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2" w:type="dxa"/>
        <w:tblInd w:w="-152" w:type="dxa"/>
        <w:tblCellMar>
          <w:left w:w="10" w:type="dxa"/>
          <w:right w:w="10" w:type="dxa"/>
        </w:tblCellMar>
        <w:tblLook w:val="0000" w:firstRow="0" w:lastRow="0" w:firstColumn="0" w:lastColumn="0" w:noHBand="0" w:noVBand="0"/>
      </w:tblPr>
      <w:tblGrid>
        <w:gridCol w:w="2390"/>
        <w:gridCol w:w="6812"/>
      </w:tblGrid>
      <w:tr w:rsidR="00DD29E9">
        <w:trPr>
          <w:trHeight w:val="1971"/>
        </w:trPr>
        <w:tc>
          <w:tcPr>
            <w:tcW w:w="2390" w:type="dxa"/>
            <w:shd w:val="clear" w:color="auto" w:fill="auto"/>
            <w:tcMar>
              <w:top w:w="0" w:type="dxa"/>
              <w:left w:w="28" w:type="dxa"/>
              <w:bottom w:w="0" w:type="dxa"/>
              <w:right w:w="28" w:type="dxa"/>
            </w:tcMar>
            <w:vAlign w:val="center"/>
          </w:tcPr>
          <w:p w:rsidR="00DD29E9" w:rsidRDefault="000F2BE3">
            <w:pPr>
              <w:ind w:left="480" w:hanging="480"/>
              <w:jc w:val="center"/>
            </w:pPr>
            <w:r>
              <w:rPr>
                <w:noProof/>
                <w:color w:val="000000"/>
              </w:rPr>
              <w:drawing>
                <wp:inline distT="0" distB="0" distL="0" distR="0">
                  <wp:extent cx="1356356" cy="1348739"/>
                  <wp:effectExtent l="0" t="0" r="0" b="0"/>
                  <wp:docPr id="2" name="圖片 1" descr="Photograp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56356" cy="1348739"/>
                          </a:xfrm>
                          <a:prstGeom prst="rect">
                            <a:avLst/>
                          </a:prstGeom>
                          <a:noFill/>
                          <a:ln>
                            <a:noFill/>
                            <a:prstDash/>
                          </a:ln>
                        </pic:spPr>
                      </pic:pic>
                    </a:graphicData>
                  </a:graphic>
                </wp:inline>
              </w:drawing>
            </w:r>
            <w:r>
              <w:t xml:space="preserve">   </w:t>
            </w:r>
          </w:p>
        </w:tc>
        <w:tc>
          <w:tcPr>
            <w:tcW w:w="6812" w:type="dxa"/>
            <w:shd w:val="clear" w:color="auto" w:fill="auto"/>
            <w:tcMar>
              <w:top w:w="0" w:type="dxa"/>
              <w:left w:w="28" w:type="dxa"/>
              <w:bottom w:w="0" w:type="dxa"/>
              <w:right w:w="28" w:type="dxa"/>
            </w:tcMar>
          </w:tcPr>
          <w:p w:rsidR="00DD29E9" w:rsidRDefault="000F2BE3">
            <w:pPr>
              <w:ind w:left="1121" w:hanging="1121"/>
            </w:pPr>
            <w:r>
              <w:rPr>
                <w:rFonts w:ascii="標楷體" w:eastAsia="標楷體" w:hAnsi="標楷體"/>
                <w:b/>
                <w:sz w:val="56"/>
                <w:szCs w:val="56"/>
              </w:rPr>
              <w:t>臺灣</w:t>
            </w:r>
            <w:proofErr w:type="gramStart"/>
            <w:r>
              <w:rPr>
                <w:rFonts w:ascii="標楷體" w:eastAsia="標楷體" w:hAnsi="標楷體"/>
                <w:b/>
                <w:sz w:val="56"/>
                <w:szCs w:val="56"/>
              </w:rPr>
              <w:t>臺</w:t>
            </w:r>
            <w:proofErr w:type="gramEnd"/>
            <w:r>
              <w:rPr>
                <w:rFonts w:ascii="標楷體" w:eastAsia="標楷體" w:hAnsi="標楷體"/>
                <w:b/>
                <w:sz w:val="56"/>
                <w:szCs w:val="56"/>
              </w:rPr>
              <w:t>北地方法院新聞稿</w:t>
            </w:r>
          </w:p>
          <w:p w:rsidR="00DD29E9" w:rsidRDefault="000F2BE3">
            <w:pPr>
              <w:spacing w:line="0" w:lineRule="atLeast"/>
              <w:ind w:left="560" w:hanging="560"/>
              <w:jc w:val="both"/>
              <w:rPr>
                <w:rFonts w:ascii="標楷體" w:eastAsia="標楷體" w:hAnsi="標楷體"/>
                <w:sz w:val="28"/>
                <w:szCs w:val="28"/>
              </w:rPr>
            </w:pPr>
            <w:r>
              <w:rPr>
                <w:rFonts w:ascii="標楷體" w:eastAsia="標楷體" w:hAnsi="標楷體"/>
                <w:sz w:val="28"/>
                <w:szCs w:val="28"/>
              </w:rPr>
              <w:t xml:space="preserve">    發稿日期：11</w:t>
            </w:r>
            <w:r w:rsidR="00341F13">
              <w:rPr>
                <w:rFonts w:ascii="標楷體" w:eastAsia="標楷體" w:hAnsi="標楷體"/>
                <w:sz w:val="28"/>
                <w:szCs w:val="28"/>
              </w:rPr>
              <w:t>3</w:t>
            </w:r>
            <w:r>
              <w:rPr>
                <w:rFonts w:ascii="標楷體" w:eastAsia="標楷體" w:hAnsi="標楷體"/>
                <w:sz w:val="28"/>
                <w:szCs w:val="28"/>
              </w:rPr>
              <w:t>年</w:t>
            </w:r>
            <w:r w:rsidR="00F54CC2">
              <w:rPr>
                <w:rFonts w:ascii="標楷體" w:eastAsia="標楷體" w:hAnsi="標楷體" w:hint="eastAsia"/>
                <w:sz w:val="28"/>
                <w:szCs w:val="28"/>
              </w:rPr>
              <w:t>8</w:t>
            </w:r>
            <w:r>
              <w:rPr>
                <w:rFonts w:ascii="標楷體" w:eastAsia="標楷體" w:hAnsi="標楷體"/>
                <w:sz w:val="28"/>
                <w:szCs w:val="28"/>
              </w:rPr>
              <w:t>月</w:t>
            </w:r>
            <w:r w:rsidR="00341F13">
              <w:rPr>
                <w:rFonts w:ascii="標楷體" w:eastAsia="標楷體" w:hAnsi="標楷體"/>
                <w:sz w:val="28"/>
                <w:szCs w:val="28"/>
              </w:rPr>
              <w:t>2</w:t>
            </w:r>
            <w:r w:rsidR="00F54CC2">
              <w:rPr>
                <w:rFonts w:ascii="標楷體" w:eastAsia="標楷體" w:hAnsi="標楷體" w:hint="eastAsia"/>
                <w:sz w:val="28"/>
                <w:szCs w:val="28"/>
              </w:rPr>
              <w:t>7</w:t>
            </w:r>
            <w:r>
              <w:rPr>
                <w:rFonts w:ascii="標楷體" w:eastAsia="標楷體" w:hAnsi="標楷體"/>
                <w:sz w:val="28"/>
                <w:szCs w:val="28"/>
              </w:rPr>
              <w:t>日</w:t>
            </w:r>
          </w:p>
          <w:p w:rsidR="00DD29E9" w:rsidRDefault="000F2BE3">
            <w:pPr>
              <w:spacing w:line="0" w:lineRule="atLeast"/>
              <w:ind w:left="560" w:hanging="560"/>
              <w:jc w:val="both"/>
              <w:rPr>
                <w:rFonts w:ascii="標楷體" w:eastAsia="標楷體" w:hAnsi="標楷體"/>
                <w:sz w:val="28"/>
                <w:szCs w:val="28"/>
              </w:rPr>
            </w:pPr>
            <w:r>
              <w:rPr>
                <w:rFonts w:ascii="標楷體" w:eastAsia="標楷體" w:hAnsi="標楷體"/>
                <w:sz w:val="28"/>
                <w:szCs w:val="28"/>
              </w:rPr>
              <w:t xml:space="preserve">    發稿單位：</w:t>
            </w:r>
            <w:r w:rsidR="00A65081">
              <w:rPr>
                <w:rFonts w:ascii="標楷體" w:eastAsia="標楷體" w:hAnsi="標楷體" w:hint="eastAsia"/>
                <w:sz w:val="28"/>
                <w:szCs w:val="28"/>
              </w:rPr>
              <w:t>發言人</w:t>
            </w:r>
            <w:r>
              <w:rPr>
                <w:rFonts w:ascii="標楷體" w:eastAsia="標楷體" w:hAnsi="標楷體"/>
                <w:sz w:val="28"/>
                <w:szCs w:val="28"/>
              </w:rPr>
              <w:t>室</w:t>
            </w:r>
          </w:p>
          <w:p w:rsidR="00DD29E9" w:rsidRDefault="000F2BE3">
            <w:pPr>
              <w:spacing w:line="0" w:lineRule="atLeast"/>
              <w:ind w:left="560" w:hanging="560"/>
              <w:jc w:val="both"/>
              <w:rPr>
                <w:rFonts w:ascii="標楷體" w:eastAsia="標楷體" w:hAnsi="標楷體"/>
                <w:sz w:val="28"/>
                <w:szCs w:val="28"/>
              </w:rPr>
            </w:pPr>
            <w:r>
              <w:rPr>
                <w:rFonts w:ascii="標楷體" w:eastAsia="標楷體" w:hAnsi="標楷體"/>
                <w:sz w:val="28"/>
                <w:szCs w:val="28"/>
              </w:rPr>
              <w:t xml:space="preserve">    連 絡 人：行政庭長  </w:t>
            </w:r>
            <w:r w:rsidR="00341F13">
              <w:rPr>
                <w:rFonts w:ascii="標楷體" w:eastAsia="標楷體" w:hAnsi="標楷體" w:hint="eastAsia"/>
                <w:sz w:val="28"/>
                <w:szCs w:val="28"/>
                <w:lang w:eastAsia="zh-HK"/>
              </w:rPr>
              <w:t>黃柄</w:t>
            </w:r>
            <w:proofErr w:type="gramStart"/>
            <w:r w:rsidR="00341F13">
              <w:rPr>
                <w:rFonts w:ascii="標楷體" w:eastAsia="標楷體" w:hAnsi="標楷體" w:hint="eastAsia"/>
                <w:sz w:val="28"/>
                <w:szCs w:val="28"/>
                <w:lang w:eastAsia="zh-HK"/>
              </w:rPr>
              <w:t>縉</w:t>
            </w:r>
            <w:proofErr w:type="gramEnd"/>
          </w:p>
          <w:p w:rsidR="00DD29E9" w:rsidRDefault="000F2BE3" w:rsidP="005B240F">
            <w:pPr>
              <w:spacing w:line="0" w:lineRule="atLeast"/>
              <w:ind w:left="560" w:hanging="560"/>
            </w:pPr>
            <w:r>
              <w:rPr>
                <w:rFonts w:ascii="標楷體" w:eastAsia="標楷體" w:hAnsi="標楷體"/>
                <w:kern w:val="0"/>
                <w:sz w:val="28"/>
                <w:szCs w:val="28"/>
              </w:rPr>
              <w:t xml:space="preserve">    連絡電話：</w:t>
            </w:r>
            <w:r>
              <w:rPr>
                <w:rFonts w:ascii="標楷體" w:eastAsia="標楷體" w:hAnsi="標楷體"/>
                <w:sz w:val="28"/>
                <w:szCs w:val="28"/>
              </w:rPr>
              <w:t>02-23146871分機6039</w:t>
            </w:r>
            <w:r>
              <w:rPr>
                <w:rFonts w:ascii="標楷體" w:eastAsia="標楷體" w:hAnsi="標楷體"/>
              </w:rPr>
              <w:t xml:space="preserve">  編號：11</w:t>
            </w:r>
            <w:r w:rsidR="00341F13">
              <w:rPr>
                <w:rFonts w:ascii="標楷體" w:eastAsia="標楷體" w:hAnsi="標楷體" w:hint="eastAsia"/>
              </w:rPr>
              <w:t>3</w:t>
            </w:r>
            <w:r>
              <w:rPr>
                <w:rFonts w:ascii="標楷體" w:eastAsia="標楷體" w:hAnsi="標楷體"/>
              </w:rPr>
              <w:t>-</w:t>
            </w:r>
            <w:r w:rsidR="002803AD">
              <w:rPr>
                <w:rFonts w:ascii="標楷體" w:eastAsia="標楷體" w:hAnsi="標楷體"/>
              </w:rPr>
              <w:t>4</w:t>
            </w:r>
            <w:r w:rsidR="00341F13">
              <w:rPr>
                <w:rFonts w:ascii="標楷體" w:eastAsia="標楷體" w:hAnsi="標楷體" w:hint="eastAsia"/>
              </w:rPr>
              <w:t>1</w:t>
            </w:r>
          </w:p>
        </w:tc>
      </w:tr>
    </w:tbl>
    <w:p w:rsidR="00DD29E9" w:rsidRDefault="000F2BE3">
      <w:pPr>
        <w:spacing w:line="560" w:lineRule="exact"/>
        <w:jc w:val="both"/>
      </w:pPr>
      <w:r>
        <w:rPr>
          <w:rFonts w:ascii="標楷體" w:eastAsia="標楷體" w:hAnsi="標楷體"/>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190496</wp:posOffset>
                </wp:positionV>
                <wp:extent cx="5860417" cy="35561"/>
                <wp:effectExtent l="19050" t="19050" r="26033" b="21589"/>
                <wp:wrapNone/>
                <wp:docPr id="3" name="Line 2"/>
                <wp:cNvGraphicFramePr/>
                <a:graphic xmlns:a="http://schemas.openxmlformats.org/drawingml/2006/main">
                  <a:graphicData uri="http://schemas.microsoft.com/office/word/2010/wordprocessingShape">
                    <wps:wsp>
                      <wps:cNvCnPr/>
                      <wps:spPr>
                        <a:xfrm flipV="1">
                          <a:off x="0" y="0"/>
                          <a:ext cx="5860417" cy="35561"/>
                        </a:xfrm>
                        <a:prstGeom prst="straightConnector1">
                          <a:avLst/>
                        </a:prstGeom>
                        <a:noFill/>
                        <a:ln w="28575" cap="flat">
                          <a:solidFill>
                            <a:srgbClr val="000000"/>
                          </a:solidFill>
                          <a:prstDash val="solid"/>
                          <a:round/>
                        </a:ln>
                      </wps:spPr>
                      <wps:bodyPr/>
                    </wps:wsp>
                  </a:graphicData>
                </a:graphic>
              </wp:anchor>
            </w:drawing>
          </mc:Choice>
          <mc:Fallback>
            <w:pict>
              <v:shapetype w14:anchorId="1AC27C5D" id="_x0000_t32" coordsize="21600,21600" o:spt="32" o:oned="t" path="m,l21600,21600e" filled="f">
                <v:path arrowok="t" fillok="f" o:connecttype="none"/>
                <o:lock v:ext="edit" shapetype="t"/>
              </v:shapetype>
              <v:shape id="Line 2" o:spid="_x0000_s1026" type="#_x0000_t32" style="position:absolute;margin-left:0;margin-top:15pt;width:461.45pt;height:2.8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" strokeweight="2.25pt"/>
            </w:pict>
          </mc:Fallback>
        </mc:AlternateContent>
      </w:r>
    </w:p>
    <w:p w:rsidR="00DD29E9" w:rsidRDefault="000F2BE3" w:rsidP="00EF44D1">
      <w:pPr>
        <w:spacing w:line="560" w:lineRule="exact"/>
        <w:ind w:left="142" w:right="-1" w:firstLine="1"/>
        <w:jc w:val="center"/>
      </w:pPr>
      <w:r>
        <w:rPr>
          <w:rFonts w:ascii="標楷體" w:eastAsia="標楷體" w:hAnsi="標楷體"/>
          <w:b/>
          <w:sz w:val="32"/>
          <w:szCs w:val="32"/>
        </w:rPr>
        <w:t>臺灣</w:t>
      </w:r>
      <w:proofErr w:type="gramStart"/>
      <w:r>
        <w:rPr>
          <w:rFonts w:ascii="標楷體" w:eastAsia="標楷體" w:hAnsi="標楷體"/>
          <w:b/>
          <w:sz w:val="32"/>
          <w:szCs w:val="32"/>
        </w:rPr>
        <w:t>臺</w:t>
      </w:r>
      <w:proofErr w:type="gramEnd"/>
      <w:r>
        <w:rPr>
          <w:rFonts w:ascii="標楷體" w:eastAsia="標楷體" w:hAnsi="標楷體"/>
          <w:b/>
          <w:sz w:val="32"/>
          <w:szCs w:val="32"/>
        </w:rPr>
        <w:t>北地方法院</w:t>
      </w:r>
      <w:proofErr w:type="gramStart"/>
      <w:r w:rsidR="00A65081">
        <w:rPr>
          <w:rFonts w:ascii="標楷體" w:eastAsia="標楷體" w:hAnsi="標楷體"/>
          <w:b/>
          <w:sz w:val="32"/>
          <w:szCs w:val="32"/>
        </w:rPr>
        <w:t>11</w:t>
      </w:r>
      <w:r w:rsidR="00F54CC2">
        <w:rPr>
          <w:rFonts w:ascii="標楷體" w:eastAsia="標楷體" w:hAnsi="標楷體" w:hint="eastAsia"/>
          <w:b/>
          <w:sz w:val="32"/>
          <w:szCs w:val="32"/>
        </w:rPr>
        <w:t>1</w:t>
      </w:r>
      <w:r w:rsidR="00A65081">
        <w:rPr>
          <w:rFonts w:ascii="標楷體" w:eastAsia="標楷體" w:hAnsi="標楷體"/>
          <w:b/>
          <w:sz w:val="32"/>
          <w:szCs w:val="32"/>
        </w:rPr>
        <w:t>年度</w:t>
      </w:r>
      <w:r w:rsidR="00F54CC2">
        <w:rPr>
          <w:rFonts w:ascii="標楷體" w:eastAsia="標楷體" w:hAnsi="標楷體" w:hint="eastAsia"/>
          <w:b/>
          <w:sz w:val="32"/>
          <w:szCs w:val="32"/>
        </w:rPr>
        <w:t>易字第630號</w:t>
      </w:r>
      <w:proofErr w:type="gramEnd"/>
      <w:r w:rsidR="00F54CC2">
        <w:rPr>
          <w:rFonts w:ascii="標楷體" w:eastAsia="標楷體" w:hAnsi="標楷體" w:hint="eastAsia"/>
          <w:b/>
          <w:sz w:val="32"/>
          <w:szCs w:val="32"/>
        </w:rPr>
        <w:t>、</w:t>
      </w:r>
      <w:proofErr w:type="gramStart"/>
      <w:r w:rsidR="00F54CC2">
        <w:rPr>
          <w:rFonts w:ascii="標楷體" w:eastAsia="標楷體" w:hAnsi="標楷體" w:hint="eastAsia"/>
          <w:b/>
          <w:sz w:val="32"/>
          <w:szCs w:val="32"/>
        </w:rPr>
        <w:t>112年度易字第350號</w:t>
      </w:r>
      <w:proofErr w:type="gramEnd"/>
      <w:r w:rsidR="00F54CC2">
        <w:rPr>
          <w:rFonts w:ascii="標楷體" w:eastAsia="標楷體" w:hAnsi="標楷體" w:hint="eastAsia"/>
          <w:b/>
          <w:sz w:val="32"/>
          <w:szCs w:val="32"/>
        </w:rPr>
        <w:t>被告</w:t>
      </w:r>
      <w:r w:rsidR="00F54CC2" w:rsidRPr="00F54CC2">
        <w:rPr>
          <w:rFonts w:ascii="標楷體" w:eastAsia="標楷體" w:hAnsi="標楷體" w:hint="eastAsia"/>
          <w:b/>
          <w:sz w:val="32"/>
          <w:szCs w:val="32"/>
        </w:rPr>
        <w:t>林瀚</w:t>
      </w:r>
      <w:proofErr w:type="gramStart"/>
      <w:r w:rsidR="00F54CC2" w:rsidRPr="00F54CC2">
        <w:rPr>
          <w:rFonts w:ascii="標楷體" w:eastAsia="標楷體" w:hAnsi="標楷體" w:hint="eastAsia"/>
          <w:b/>
          <w:sz w:val="32"/>
          <w:szCs w:val="32"/>
        </w:rPr>
        <w:t>駩</w:t>
      </w:r>
      <w:proofErr w:type="gramEnd"/>
      <w:r w:rsidR="00F54CC2">
        <w:rPr>
          <w:rFonts w:ascii="標楷體" w:eastAsia="標楷體" w:hAnsi="標楷體" w:hint="eastAsia"/>
          <w:b/>
          <w:sz w:val="32"/>
          <w:szCs w:val="32"/>
        </w:rPr>
        <w:t>等</w:t>
      </w:r>
      <w:r w:rsidR="00CB4427">
        <w:rPr>
          <w:rFonts w:ascii="標楷體" w:eastAsia="標楷體" w:hAnsi="標楷體" w:hint="eastAsia"/>
          <w:b/>
          <w:sz w:val="32"/>
          <w:szCs w:val="32"/>
        </w:rPr>
        <w:t>違反律師法等案件</w:t>
      </w:r>
      <w:r>
        <w:rPr>
          <w:rFonts w:ascii="標楷體" w:eastAsia="標楷體" w:hAnsi="標楷體"/>
          <w:b/>
          <w:sz w:val="32"/>
          <w:szCs w:val="32"/>
        </w:rPr>
        <w:t>新聞稿</w:t>
      </w:r>
    </w:p>
    <w:p w:rsidR="00EF44D1" w:rsidRDefault="00EF44D1" w:rsidP="00EF44D1">
      <w:pPr>
        <w:spacing w:line="520" w:lineRule="exact"/>
        <w:ind w:left="0" w:firstLine="0"/>
        <w:jc w:val="both"/>
        <w:rPr>
          <w:rFonts w:ascii="標楷體" w:eastAsia="標楷體" w:hAnsi="標楷體"/>
          <w:b/>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67310</wp:posOffset>
                </wp:positionV>
                <wp:extent cx="5698490" cy="6233160"/>
                <wp:effectExtent l="0" t="0" r="16510" b="15240"/>
                <wp:wrapNone/>
                <wp:docPr id="4" name="流程圖: 程序 4"/>
                <wp:cNvGraphicFramePr/>
                <a:graphic xmlns:a="http://schemas.openxmlformats.org/drawingml/2006/main">
                  <a:graphicData uri="http://schemas.microsoft.com/office/word/2010/wordprocessingShape">
                    <wps:wsp>
                      <wps:cNvSpPr/>
                      <wps:spPr>
                        <a:xfrm>
                          <a:off x="0" y="0"/>
                          <a:ext cx="5698490" cy="6233160"/>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6AB3A292" id="流程圖: 程序 4" o:spid="_x0000_s1026" style="position:absolute;margin-left:-8.25pt;margin-top:5.3pt;width:448.7pt;height:4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" path="m,l1,r,1l,1,,xe" filled="f" strokeweight=".35281mm">
                <v:stroke joinstyle="miter"/>
                <v:path arrowok="t" o:connecttype="custom" o:connectlocs="2849245,0;5698490,3116580;2849245,6233160;0,3116580" o:connectangles="270,0,90,180" textboxrect="0,0,1,1"/>
              </v:shape>
            </w:pict>
          </mc:Fallback>
        </mc:AlternateContent>
      </w:r>
      <w:r>
        <w:rPr>
          <w:rFonts w:ascii="標楷體" w:eastAsia="標楷體" w:hAnsi="標楷體"/>
          <w:b/>
          <w:sz w:val="28"/>
          <w:szCs w:val="28"/>
        </w:rPr>
        <w:t>新聞摘要：</w:t>
      </w:r>
    </w:p>
    <w:p w:rsidR="00F54CC2" w:rsidRDefault="002803AD" w:rsidP="00EF44D1">
      <w:pPr>
        <w:spacing w:line="520" w:lineRule="exact"/>
        <w:ind w:left="0" w:firstLineChars="202" w:firstLine="566"/>
        <w:jc w:val="both"/>
        <w:rPr>
          <w:rFonts w:ascii="標楷體" w:eastAsia="標楷體" w:hAnsi="標楷體"/>
          <w:sz w:val="28"/>
          <w:szCs w:val="28"/>
        </w:rPr>
      </w:pPr>
      <w:r>
        <w:rPr>
          <w:rFonts w:ascii="標楷體" w:eastAsia="標楷體" w:hAnsi="標楷體" w:hint="eastAsia"/>
          <w:sz w:val="28"/>
          <w:szCs w:val="28"/>
        </w:rPr>
        <w:t>被告</w:t>
      </w:r>
      <w:r w:rsidR="00F54CC2" w:rsidRPr="00F54CC2">
        <w:rPr>
          <w:rFonts w:ascii="標楷體" w:eastAsia="標楷體" w:hAnsi="標楷體" w:hint="eastAsia"/>
          <w:sz w:val="28"/>
          <w:szCs w:val="28"/>
        </w:rPr>
        <w:t>林瀚</w:t>
      </w:r>
      <w:proofErr w:type="gramStart"/>
      <w:r w:rsidR="00F54CC2" w:rsidRPr="00F54CC2">
        <w:rPr>
          <w:rFonts w:ascii="標楷體" w:eastAsia="標楷體" w:hAnsi="標楷體" w:hint="eastAsia"/>
          <w:sz w:val="28"/>
          <w:szCs w:val="28"/>
        </w:rPr>
        <w:t>駩</w:t>
      </w:r>
      <w:proofErr w:type="gramEnd"/>
      <w:r w:rsidR="00F54CC2">
        <w:rPr>
          <w:rFonts w:ascii="標楷體" w:eastAsia="標楷體" w:hAnsi="標楷體" w:hint="eastAsia"/>
          <w:sz w:val="28"/>
          <w:szCs w:val="28"/>
        </w:rPr>
        <w:t>與余良元（另經緩起訴</w:t>
      </w:r>
      <w:r w:rsidR="00C90F58">
        <w:rPr>
          <w:rFonts w:ascii="標楷體" w:eastAsia="標楷體" w:hAnsi="標楷體" w:hint="eastAsia"/>
          <w:sz w:val="28"/>
          <w:szCs w:val="28"/>
        </w:rPr>
        <w:t>處分確定</w:t>
      </w:r>
      <w:r w:rsidR="00F54CC2">
        <w:rPr>
          <w:rFonts w:ascii="標楷體" w:eastAsia="標楷體" w:hAnsi="標楷體" w:hint="eastAsia"/>
          <w:sz w:val="28"/>
          <w:szCs w:val="28"/>
        </w:rPr>
        <w:t>）</w:t>
      </w:r>
      <w:r w:rsidR="009A46ED">
        <w:rPr>
          <w:rFonts w:ascii="標楷體" w:eastAsia="標楷體" w:hAnsi="標楷體" w:hint="eastAsia"/>
          <w:sz w:val="28"/>
          <w:szCs w:val="28"/>
        </w:rPr>
        <w:t>共同</w:t>
      </w:r>
      <w:r w:rsidR="009A46ED" w:rsidRPr="009A46ED">
        <w:rPr>
          <w:rFonts w:ascii="標楷體" w:eastAsia="標楷體" w:hAnsi="標楷體" w:hint="eastAsia"/>
          <w:sz w:val="28"/>
          <w:szCs w:val="28"/>
        </w:rPr>
        <w:t>意圖漁利及營利，基於挑唆包攬訴訟及無律師證書辦理訴訟事件之犯意聯絡</w:t>
      </w:r>
      <w:r w:rsidR="009A46ED">
        <w:rPr>
          <w:rFonts w:ascii="標楷體" w:eastAsia="標楷體" w:hAnsi="標楷體" w:hint="eastAsia"/>
          <w:sz w:val="28"/>
          <w:szCs w:val="28"/>
        </w:rPr>
        <w:t>，籌劃、主導真相智財股份顧問有限公司（下稱真相公司），並分別於110年5月27日以及同年8、9月</w:t>
      </w:r>
      <w:proofErr w:type="gramStart"/>
      <w:r w:rsidR="009A46ED">
        <w:rPr>
          <w:rFonts w:ascii="標楷體" w:eastAsia="標楷體" w:hAnsi="標楷體" w:hint="eastAsia"/>
          <w:sz w:val="28"/>
          <w:szCs w:val="28"/>
        </w:rPr>
        <w:t>間向威視</w:t>
      </w:r>
      <w:proofErr w:type="gramEnd"/>
      <w:r w:rsidR="009A46ED">
        <w:rPr>
          <w:rFonts w:ascii="標楷體" w:eastAsia="標楷體" w:hAnsi="標楷體" w:hint="eastAsia"/>
          <w:sz w:val="28"/>
          <w:szCs w:val="28"/>
        </w:rPr>
        <w:t>股份有限公司（下稱威視公司）、</w:t>
      </w:r>
      <w:proofErr w:type="gramStart"/>
      <w:r w:rsidR="009A46ED">
        <w:rPr>
          <w:rFonts w:ascii="標楷體" w:eastAsia="標楷體" w:hAnsi="標楷體" w:hint="eastAsia"/>
          <w:sz w:val="28"/>
          <w:szCs w:val="28"/>
        </w:rPr>
        <w:t>香港商甲上</w:t>
      </w:r>
      <w:proofErr w:type="gramEnd"/>
      <w:r w:rsidR="009A46ED">
        <w:rPr>
          <w:rFonts w:ascii="標楷體" w:eastAsia="標楷體" w:hAnsi="標楷體" w:hint="eastAsia"/>
          <w:sz w:val="28"/>
          <w:szCs w:val="28"/>
        </w:rPr>
        <w:t>娛樂有限公司台灣分公司（下稱甲上公司）表示可形式上取得電影公開傳輸權之專屬授權方式，代</w:t>
      </w:r>
      <w:proofErr w:type="gramStart"/>
      <w:r w:rsidR="009A46ED">
        <w:rPr>
          <w:rFonts w:ascii="標楷體" w:eastAsia="標楷體" w:hAnsi="標楷體" w:hint="eastAsia"/>
          <w:sz w:val="28"/>
          <w:szCs w:val="28"/>
        </w:rPr>
        <w:t>為向侵權</w:t>
      </w:r>
      <w:proofErr w:type="gramEnd"/>
      <w:r w:rsidR="009A46ED">
        <w:rPr>
          <w:rFonts w:ascii="標楷體" w:eastAsia="標楷體" w:hAnsi="標楷體" w:hint="eastAsia"/>
          <w:sz w:val="28"/>
          <w:szCs w:val="28"/>
        </w:rPr>
        <w:t>人提起訴訟，並以和解金之20％作為電影公司之權利金，剩餘80％由真相公司取得。</w:t>
      </w:r>
    </w:p>
    <w:p w:rsidR="009A46ED" w:rsidRDefault="009A46ED" w:rsidP="009A46ED">
      <w:pPr>
        <w:spacing w:line="520" w:lineRule="exact"/>
        <w:ind w:left="0" w:firstLineChars="200" w:firstLine="560"/>
        <w:jc w:val="both"/>
        <w:rPr>
          <w:rFonts w:ascii="標楷體" w:eastAsia="標楷體" w:hAnsi="標楷體"/>
          <w:sz w:val="28"/>
          <w:szCs w:val="28"/>
        </w:rPr>
      </w:pPr>
      <w:r>
        <w:rPr>
          <w:rFonts w:ascii="標楷體" w:eastAsia="標楷體" w:hAnsi="標楷體" w:hint="eastAsia"/>
          <w:sz w:val="28"/>
          <w:szCs w:val="28"/>
        </w:rPr>
        <w:t>真相公司</w:t>
      </w:r>
      <w:proofErr w:type="gramStart"/>
      <w:r>
        <w:rPr>
          <w:rFonts w:ascii="標楷體" w:eastAsia="標楷體" w:hAnsi="標楷體" w:hint="eastAsia"/>
          <w:sz w:val="28"/>
          <w:szCs w:val="28"/>
        </w:rPr>
        <w:t>取得威視公司</w:t>
      </w:r>
      <w:proofErr w:type="gramEnd"/>
      <w:r>
        <w:rPr>
          <w:rFonts w:ascii="標楷體" w:eastAsia="標楷體" w:hAnsi="標楷體" w:hint="eastAsia"/>
          <w:sz w:val="28"/>
          <w:szCs w:val="28"/>
        </w:rPr>
        <w:t>包含</w:t>
      </w:r>
      <w:r w:rsidRPr="009A46ED">
        <w:rPr>
          <w:rFonts w:ascii="標楷體" w:eastAsia="標楷體" w:hAnsi="標楷體" w:hint="eastAsia"/>
          <w:sz w:val="28"/>
          <w:szCs w:val="28"/>
        </w:rPr>
        <w:t>「</w:t>
      </w:r>
      <w:proofErr w:type="gramStart"/>
      <w:r w:rsidRPr="009A46ED">
        <w:rPr>
          <w:rFonts w:ascii="標楷體" w:eastAsia="標楷體" w:hAnsi="標楷體" w:hint="eastAsia"/>
          <w:sz w:val="28"/>
          <w:szCs w:val="28"/>
        </w:rPr>
        <w:t>金派特務</w:t>
      </w:r>
      <w:proofErr w:type="gramEnd"/>
      <w:r w:rsidRPr="009A46ED">
        <w:rPr>
          <w:rFonts w:ascii="標楷體" w:eastAsia="標楷體" w:hAnsi="標楷體" w:hint="eastAsia"/>
          <w:sz w:val="28"/>
          <w:szCs w:val="28"/>
        </w:rPr>
        <w:t>」</w:t>
      </w:r>
      <w:r>
        <w:rPr>
          <w:rFonts w:ascii="標楷體" w:eastAsia="標楷體" w:hAnsi="標楷體" w:hint="eastAsia"/>
          <w:sz w:val="28"/>
          <w:szCs w:val="28"/>
        </w:rPr>
        <w:t>等17部電影公開傳輸權專屬授權</w:t>
      </w:r>
      <w:r w:rsidR="00CB4427">
        <w:rPr>
          <w:rFonts w:ascii="標楷體" w:eastAsia="標楷體" w:hAnsi="標楷體" w:hint="eastAsia"/>
          <w:sz w:val="28"/>
          <w:szCs w:val="28"/>
        </w:rPr>
        <w:t>、</w:t>
      </w:r>
      <w:r>
        <w:rPr>
          <w:rFonts w:ascii="標楷體" w:eastAsia="標楷體" w:hAnsi="標楷體" w:hint="eastAsia"/>
          <w:sz w:val="28"/>
          <w:szCs w:val="28"/>
        </w:rPr>
        <w:t>甲上公司</w:t>
      </w:r>
      <w:r w:rsidRPr="009A46ED">
        <w:rPr>
          <w:rFonts w:ascii="標楷體" w:eastAsia="標楷體" w:hAnsi="標楷體" w:hint="eastAsia"/>
          <w:sz w:val="28"/>
          <w:szCs w:val="28"/>
        </w:rPr>
        <w:t>「</w:t>
      </w:r>
      <w:proofErr w:type="gramStart"/>
      <w:r w:rsidRPr="009A46ED">
        <w:rPr>
          <w:rFonts w:ascii="標楷體" w:eastAsia="標楷體" w:hAnsi="標楷體" w:hint="eastAsia"/>
          <w:sz w:val="28"/>
          <w:szCs w:val="28"/>
        </w:rPr>
        <w:t>疾凍救援</w:t>
      </w:r>
      <w:proofErr w:type="gramEnd"/>
      <w:r w:rsidRPr="009A46ED">
        <w:rPr>
          <w:rFonts w:ascii="標楷體" w:eastAsia="標楷體" w:hAnsi="標楷體" w:hint="eastAsia"/>
          <w:sz w:val="28"/>
          <w:szCs w:val="28"/>
        </w:rPr>
        <w:t>」</w:t>
      </w:r>
      <w:r>
        <w:rPr>
          <w:rFonts w:ascii="標楷體" w:eastAsia="標楷體" w:hAnsi="標楷體" w:hint="eastAsia"/>
          <w:sz w:val="28"/>
          <w:szCs w:val="28"/>
        </w:rPr>
        <w:t>電影</w:t>
      </w:r>
      <w:r w:rsidRPr="009A46ED">
        <w:rPr>
          <w:rFonts w:ascii="標楷體" w:eastAsia="標楷體" w:hAnsi="標楷體" w:hint="eastAsia"/>
          <w:sz w:val="28"/>
          <w:szCs w:val="28"/>
        </w:rPr>
        <w:t>公開傳輸權專屬授權</w:t>
      </w:r>
      <w:r>
        <w:rPr>
          <w:rFonts w:ascii="標楷體" w:eastAsia="標楷體" w:hAnsi="標楷體" w:hint="eastAsia"/>
          <w:sz w:val="28"/>
          <w:szCs w:val="28"/>
        </w:rPr>
        <w:t>後，由</w:t>
      </w:r>
      <w:r w:rsidR="002803AD">
        <w:rPr>
          <w:rFonts w:ascii="標楷體" w:eastAsia="標楷體" w:hAnsi="標楷體" w:hint="eastAsia"/>
          <w:sz w:val="28"/>
          <w:szCs w:val="28"/>
        </w:rPr>
        <w:t>被告</w:t>
      </w:r>
      <w:r>
        <w:rPr>
          <w:rFonts w:ascii="標楷體" w:eastAsia="標楷體" w:hAnsi="標楷體" w:hint="eastAsia"/>
          <w:sz w:val="28"/>
          <w:szCs w:val="28"/>
        </w:rPr>
        <w:t>許仁泰、邱志偉、陳鼎言、鄭遠翔、</w:t>
      </w:r>
      <w:r w:rsidRPr="009A46ED">
        <w:rPr>
          <w:rFonts w:ascii="標楷體" w:eastAsia="標楷體" w:hAnsi="標楷體" w:hint="eastAsia"/>
          <w:sz w:val="28"/>
          <w:szCs w:val="28"/>
        </w:rPr>
        <w:t>陳駿璿共同漁利及營利，基於包攬他人訴訟及無律師證書辦理訴訟事件之犯意聯絡</w:t>
      </w:r>
      <w:r>
        <w:rPr>
          <w:rFonts w:ascii="標楷體" w:eastAsia="標楷體" w:hAnsi="標楷體" w:hint="eastAsia"/>
          <w:sz w:val="28"/>
          <w:szCs w:val="28"/>
        </w:rPr>
        <w:t>，分工負責擬定專屬授權合約、搜尋侵權網站找尋侵權者</w:t>
      </w:r>
      <w:r w:rsidR="00D524D1">
        <w:rPr>
          <w:rFonts w:ascii="標楷體" w:eastAsia="標楷體" w:hAnsi="標楷體" w:hint="eastAsia"/>
          <w:sz w:val="28"/>
          <w:szCs w:val="28"/>
        </w:rPr>
        <w:t>IP</w:t>
      </w:r>
      <w:r>
        <w:rPr>
          <w:rFonts w:ascii="標楷體" w:eastAsia="標楷體" w:hAnsi="標楷體" w:hint="eastAsia"/>
          <w:sz w:val="28"/>
          <w:szCs w:val="28"/>
        </w:rPr>
        <w:t>位址、分派案件、撰寫</w:t>
      </w:r>
      <w:proofErr w:type="gramStart"/>
      <w:r>
        <w:rPr>
          <w:rFonts w:ascii="標楷體" w:eastAsia="標楷體" w:hAnsi="標楷體" w:hint="eastAsia"/>
          <w:sz w:val="28"/>
          <w:szCs w:val="28"/>
        </w:rPr>
        <w:t>告訴狀遞狀</w:t>
      </w:r>
      <w:proofErr w:type="gramEnd"/>
      <w:r>
        <w:rPr>
          <w:rFonts w:ascii="標楷體" w:eastAsia="標楷體" w:hAnsi="標楷體" w:hint="eastAsia"/>
          <w:sz w:val="28"/>
          <w:szCs w:val="28"/>
        </w:rPr>
        <w:t>、洽談和解、調解</w:t>
      </w:r>
      <w:r w:rsidR="00D524D1">
        <w:rPr>
          <w:rFonts w:ascii="標楷體" w:eastAsia="標楷體" w:hAnsi="標楷體" w:hint="eastAsia"/>
          <w:sz w:val="28"/>
          <w:szCs w:val="28"/>
        </w:rPr>
        <w:t>等訴訟行為</w:t>
      </w:r>
      <w:r w:rsidR="00CB4427">
        <w:rPr>
          <w:rFonts w:ascii="標楷體" w:eastAsia="標楷體" w:hAnsi="標楷體" w:hint="eastAsia"/>
          <w:sz w:val="28"/>
          <w:szCs w:val="28"/>
        </w:rPr>
        <w:t>，至</w:t>
      </w:r>
      <w:r w:rsidR="00CB4427" w:rsidRPr="00CB4427">
        <w:rPr>
          <w:rFonts w:ascii="標楷體" w:eastAsia="標楷體" w:hAnsi="標楷體" w:hint="eastAsia"/>
          <w:sz w:val="28"/>
          <w:szCs w:val="28"/>
        </w:rPr>
        <w:t>經警查獲時合計</w:t>
      </w:r>
      <w:r w:rsidR="00CB4427">
        <w:rPr>
          <w:rFonts w:ascii="標楷體" w:eastAsia="標楷體" w:hAnsi="標楷體" w:hint="eastAsia"/>
          <w:sz w:val="28"/>
          <w:szCs w:val="28"/>
        </w:rPr>
        <w:t>和解或調解</w:t>
      </w:r>
      <w:r w:rsidR="00A0632C">
        <w:rPr>
          <w:rFonts w:ascii="標楷體" w:eastAsia="標楷體" w:hAnsi="標楷體" w:hint="eastAsia"/>
          <w:sz w:val="28"/>
          <w:szCs w:val="28"/>
        </w:rPr>
        <w:t>成立</w:t>
      </w:r>
      <w:r w:rsidR="00CB4427" w:rsidRPr="00CB4427">
        <w:rPr>
          <w:rFonts w:ascii="標楷體" w:eastAsia="標楷體" w:hAnsi="標楷體" w:hint="eastAsia"/>
          <w:sz w:val="28"/>
          <w:szCs w:val="28"/>
        </w:rPr>
        <w:t>件數共25</w:t>
      </w:r>
      <w:r w:rsidR="00CB4427">
        <w:rPr>
          <w:rFonts w:ascii="標楷體" w:eastAsia="標楷體" w:hAnsi="標楷體" w:hint="eastAsia"/>
          <w:sz w:val="28"/>
          <w:szCs w:val="28"/>
        </w:rPr>
        <w:t>件，</w:t>
      </w:r>
      <w:r w:rsidR="00CB4427" w:rsidRPr="00CB4427">
        <w:rPr>
          <w:rFonts w:ascii="標楷體" w:eastAsia="標楷體" w:hAnsi="標楷體" w:hint="eastAsia"/>
          <w:sz w:val="28"/>
          <w:szCs w:val="28"/>
        </w:rPr>
        <w:t>和解或調解金額共計新臺幣（下同）90萬元。</w:t>
      </w:r>
    </w:p>
    <w:p w:rsidR="009175ED" w:rsidRDefault="009A46ED" w:rsidP="00E449E6">
      <w:pPr>
        <w:spacing w:line="520" w:lineRule="exact"/>
        <w:ind w:left="0" w:firstLineChars="200" w:firstLine="560"/>
        <w:jc w:val="both"/>
        <w:rPr>
          <w:rFonts w:ascii="標楷體" w:eastAsia="標楷體" w:hAnsi="標楷體"/>
          <w:sz w:val="28"/>
          <w:szCs w:val="28"/>
        </w:rPr>
      </w:pPr>
      <w:r>
        <w:rPr>
          <w:rFonts w:ascii="標楷體" w:eastAsia="標楷體" w:hAnsi="標楷體" w:hint="eastAsia"/>
          <w:sz w:val="28"/>
          <w:szCs w:val="28"/>
        </w:rPr>
        <w:t>本院</w:t>
      </w:r>
      <w:r w:rsidRPr="009A46ED">
        <w:rPr>
          <w:rFonts w:ascii="標楷體" w:eastAsia="標楷體" w:hAnsi="標楷體" w:hint="eastAsia"/>
          <w:sz w:val="28"/>
          <w:szCs w:val="28"/>
        </w:rPr>
        <w:t>調查卷內相關證據資料</w:t>
      </w:r>
      <w:r>
        <w:rPr>
          <w:rFonts w:ascii="標楷體" w:eastAsia="標楷體" w:hAnsi="標楷體" w:hint="eastAsia"/>
          <w:sz w:val="28"/>
          <w:szCs w:val="28"/>
        </w:rPr>
        <w:t>，認為</w:t>
      </w:r>
      <w:r w:rsidR="00CB4427" w:rsidRPr="00CB4427">
        <w:rPr>
          <w:rFonts w:ascii="標楷體" w:eastAsia="標楷體" w:hAnsi="標楷體" w:hint="eastAsia"/>
          <w:sz w:val="28"/>
          <w:szCs w:val="28"/>
        </w:rPr>
        <w:t>林瀚</w:t>
      </w:r>
      <w:proofErr w:type="gramStart"/>
      <w:r w:rsidR="00CB4427" w:rsidRPr="00CB4427">
        <w:rPr>
          <w:rFonts w:ascii="標楷體" w:eastAsia="標楷體" w:hAnsi="標楷體" w:hint="eastAsia"/>
          <w:sz w:val="28"/>
          <w:szCs w:val="28"/>
        </w:rPr>
        <w:t>駩</w:t>
      </w:r>
      <w:proofErr w:type="gramEnd"/>
      <w:r w:rsidR="00CB4427" w:rsidRPr="00CB4427">
        <w:rPr>
          <w:rFonts w:ascii="標楷體" w:eastAsia="標楷體" w:hAnsi="標楷體" w:hint="eastAsia"/>
          <w:sz w:val="28"/>
          <w:szCs w:val="28"/>
        </w:rPr>
        <w:t>、許仁泰、邱志偉、陳鼎言、</w:t>
      </w:r>
      <w:r w:rsidR="00D524D1">
        <w:rPr>
          <w:rFonts w:ascii="標楷體" w:eastAsia="標楷體" w:hAnsi="標楷體" w:hint="eastAsia"/>
          <w:sz w:val="28"/>
          <w:szCs w:val="28"/>
        </w:rPr>
        <w:t>鄭遠翔、</w:t>
      </w:r>
      <w:r w:rsidR="00CB4427" w:rsidRPr="00CB4427">
        <w:rPr>
          <w:rFonts w:ascii="標楷體" w:eastAsia="標楷體" w:hAnsi="標楷體" w:hint="eastAsia"/>
          <w:sz w:val="28"/>
          <w:szCs w:val="28"/>
        </w:rPr>
        <w:t>陳駿璿</w:t>
      </w:r>
      <w:r w:rsidR="009175ED">
        <w:rPr>
          <w:rFonts w:ascii="標楷體" w:eastAsia="標楷體" w:hAnsi="標楷體" w:hint="eastAsia"/>
          <w:sz w:val="28"/>
          <w:szCs w:val="28"/>
        </w:rPr>
        <w:t>罪證明確，並分別量處刑度。</w:t>
      </w:r>
    </w:p>
    <w:p w:rsidR="009A46ED" w:rsidRPr="009A46ED" w:rsidRDefault="009175ED" w:rsidP="00E449E6">
      <w:pPr>
        <w:spacing w:line="520" w:lineRule="exact"/>
        <w:ind w:left="0" w:firstLineChars="200" w:firstLine="560"/>
        <w:jc w:val="both"/>
        <w:rPr>
          <w:rFonts w:ascii="標楷體" w:eastAsia="標楷體" w:hAnsi="標楷體"/>
          <w:sz w:val="28"/>
          <w:szCs w:val="28"/>
        </w:rPr>
      </w:pPr>
      <w:r>
        <w:rPr>
          <w:rFonts w:ascii="標楷體" w:eastAsia="標楷體" w:hAnsi="標楷體" w:hint="eastAsia"/>
          <w:sz w:val="28"/>
          <w:szCs w:val="28"/>
        </w:rPr>
        <w:t>另</w:t>
      </w:r>
      <w:r w:rsidR="00CB4427">
        <w:rPr>
          <w:rFonts w:ascii="標楷體" w:eastAsia="標楷體" w:hAnsi="標楷體" w:hint="eastAsia"/>
          <w:sz w:val="28"/>
          <w:szCs w:val="28"/>
        </w:rPr>
        <w:t>被告張躍騰、鄭</w:t>
      </w:r>
      <w:proofErr w:type="gramStart"/>
      <w:r w:rsidR="00CB4427">
        <w:rPr>
          <w:rFonts w:ascii="標楷體" w:eastAsia="標楷體" w:hAnsi="標楷體" w:hint="eastAsia"/>
          <w:sz w:val="28"/>
          <w:szCs w:val="28"/>
        </w:rPr>
        <w:t>伊鈞</w:t>
      </w:r>
      <w:r w:rsidR="00A54AAC">
        <w:rPr>
          <w:rFonts w:ascii="標楷體" w:eastAsia="標楷體" w:hAnsi="標楷體" w:hint="eastAsia"/>
          <w:sz w:val="28"/>
          <w:szCs w:val="28"/>
        </w:rPr>
        <w:t>之</w:t>
      </w:r>
      <w:proofErr w:type="gramEnd"/>
      <w:r w:rsidR="00A54AAC">
        <w:rPr>
          <w:rFonts w:ascii="標楷體" w:eastAsia="標楷體" w:hAnsi="標楷體" w:hint="eastAsia"/>
          <w:sz w:val="28"/>
          <w:szCs w:val="28"/>
        </w:rPr>
        <w:t>行為非訴訟上核心事項，</w:t>
      </w:r>
      <w:r w:rsidR="00CB4427">
        <w:rPr>
          <w:rFonts w:ascii="標楷體" w:eastAsia="標楷體" w:hAnsi="標楷體" w:hint="eastAsia"/>
          <w:sz w:val="28"/>
          <w:szCs w:val="28"/>
        </w:rPr>
        <w:t>不符合構成要件，</w:t>
      </w:r>
      <w:proofErr w:type="gramStart"/>
      <w:r w:rsidR="00CB4427">
        <w:rPr>
          <w:rFonts w:ascii="標楷體" w:eastAsia="標楷體" w:hAnsi="標楷體" w:hint="eastAsia"/>
          <w:sz w:val="28"/>
          <w:szCs w:val="28"/>
        </w:rPr>
        <w:t>均為無罪</w:t>
      </w:r>
      <w:proofErr w:type="gramEnd"/>
      <w:r w:rsidR="00CB4427">
        <w:rPr>
          <w:rFonts w:ascii="標楷體" w:eastAsia="標楷體" w:hAnsi="標楷體" w:hint="eastAsia"/>
          <w:sz w:val="28"/>
          <w:szCs w:val="28"/>
        </w:rPr>
        <w:t>之</w:t>
      </w:r>
      <w:proofErr w:type="gramStart"/>
      <w:r w:rsidR="00CB4427">
        <w:rPr>
          <w:rFonts w:ascii="標楷體" w:eastAsia="標楷體" w:hAnsi="標楷體" w:hint="eastAsia"/>
          <w:sz w:val="28"/>
          <w:szCs w:val="28"/>
        </w:rPr>
        <w:t>諭</w:t>
      </w:r>
      <w:proofErr w:type="gramEnd"/>
      <w:r w:rsidR="00CB4427">
        <w:rPr>
          <w:rFonts w:ascii="標楷體" w:eastAsia="標楷體" w:hAnsi="標楷體" w:hint="eastAsia"/>
          <w:sz w:val="28"/>
          <w:szCs w:val="28"/>
        </w:rPr>
        <w:t>知。</w:t>
      </w:r>
    </w:p>
    <w:p w:rsidR="00CB4427" w:rsidRPr="002B5077" w:rsidRDefault="00CB4427" w:rsidP="00CB4427">
      <w:pPr>
        <w:overflowPunct w:val="0"/>
        <w:spacing w:line="480" w:lineRule="exact"/>
        <w:ind w:left="0" w:firstLine="0"/>
        <w:jc w:val="both"/>
        <w:rPr>
          <w:rFonts w:ascii="標楷體" w:eastAsia="標楷體" w:hAnsi="標楷體"/>
          <w:sz w:val="28"/>
          <w:szCs w:val="28"/>
        </w:rPr>
      </w:pPr>
      <w:r w:rsidRPr="002B5077">
        <w:rPr>
          <w:rFonts w:ascii="標楷體" w:eastAsia="標楷體" w:hAnsi="標楷體"/>
          <w:sz w:val="28"/>
          <w:szCs w:val="28"/>
        </w:rPr>
        <w:lastRenderedPageBreak/>
        <w:t>本院</w:t>
      </w:r>
      <w:proofErr w:type="gramStart"/>
      <w:r w:rsidRPr="002B5077">
        <w:rPr>
          <w:rFonts w:ascii="標楷體" w:eastAsia="標楷體" w:hAnsi="標楷體"/>
          <w:sz w:val="28"/>
          <w:szCs w:val="28"/>
        </w:rPr>
        <w:t>11</w:t>
      </w:r>
      <w:r>
        <w:rPr>
          <w:rFonts w:ascii="標楷體" w:eastAsia="標楷體" w:hAnsi="標楷體" w:hint="eastAsia"/>
          <w:sz w:val="28"/>
          <w:szCs w:val="28"/>
        </w:rPr>
        <w:t>1</w:t>
      </w:r>
      <w:r w:rsidRPr="002B5077">
        <w:rPr>
          <w:rFonts w:ascii="標楷體" w:eastAsia="標楷體" w:hAnsi="標楷體"/>
          <w:sz w:val="28"/>
          <w:szCs w:val="28"/>
        </w:rPr>
        <w:t>年度</w:t>
      </w:r>
      <w:r>
        <w:rPr>
          <w:rFonts w:ascii="標楷體" w:eastAsia="標楷體" w:hAnsi="標楷體" w:hint="eastAsia"/>
          <w:sz w:val="28"/>
          <w:szCs w:val="28"/>
        </w:rPr>
        <w:t>易</w:t>
      </w:r>
      <w:r w:rsidRPr="002B5077">
        <w:rPr>
          <w:rFonts w:ascii="標楷體" w:eastAsia="標楷體" w:hAnsi="標楷體"/>
          <w:sz w:val="28"/>
          <w:szCs w:val="28"/>
        </w:rPr>
        <w:t>字第6</w:t>
      </w:r>
      <w:r>
        <w:rPr>
          <w:rFonts w:ascii="標楷體" w:eastAsia="標楷體" w:hAnsi="標楷體" w:hint="eastAsia"/>
          <w:sz w:val="28"/>
          <w:szCs w:val="28"/>
        </w:rPr>
        <w:t>30</w:t>
      </w:r>
      <w:r w:rsidRPr="002B5077">
        <w:rPr>
          <w:rFonts w:ascii="標楷體" w:eastAsia="標楷體" w:hAnsi="標楷體"/>
          <w:sz w:val="28"/>
          <w:szCs w:val="28"/>
        </w:rPr>
        <w:t>號</w:t>
      </w:r>
      <w:proofErr w:type="gramEnd"/>
      <w:r>
        <w:rPr>
          <w:rFonts w:ascii="標楷體" w:eastAsia="標楷體" w:hAnsi="標楷體" w:hint="eastAsia"/>
          <w:sz w:val="28"/>
          <w:szCs w:val="28"/>
        </w:rPr>
        <w:t>、</w:t>
      </w:r>
      <w:proofErr w:type="gramStart"/>
      <w:r>
        <w:rPr>
          <w:rFonts w:ascii="標楷體" w:eastAsia="標楷體" w:hAnsi="標楷體" w:hint="eastAsia"/>
          <w:sz w:val="28"/>
          <w:szCs w:val="28"/>
        </w:rPr>
        <w:t>112年度易字第350號</w:t>
      </w:r>
      <w:proofErr w:type="gramEnd"/>
      <w:r w:rsidRPr="00CB4427">
        <w:rPr>
          <w:rFonts w:ascii="標楷體" w:eastAsia="標楷體" w:hAnsi="標楷體" w:hint="eastAsia"/>
          <w:sz w:val="28"/>
          <w:szCs w:val="28"/>
        </w:rPr>
        <w:t>被告林瀚</w:t>
      </w:r>
      <w:proofErr w:type="gramStart"/>
      <w:r w:rsidRPr="00CB4427">
        <w:rPr>
          <w:rFonts w:ascii="標楷體" w:eastAsia="標楷體" w:hAnsi="標楷體" w:hint="eastAsia"/>
          <w:sz w:val="28"/>
          <w:szCs w:val="28"/>
        </w:rPr>
        <w:t>駩</w:t>
      </w:r>
      <w:proofErr w:type="gramEnd"/>
      <w:r w:rsidRPr="00CB4427">
        <w:rPr>
          <w:rFonts w:ascii="標楷體" w:eastAsia="標楷體" w:hAnsi="標楷體" w:hint="eastAsia"/>
          <w:sz w:val="28"/>
          <w:szCs w:val="28"/>
        </w:rPr>
        <w:t>等違反律師法等案件</w:t>
      </w:r>
      <w:r>
        <w:rPr>
          <w:rFonts w:ascii="標楷體" w:eastAsia="標楷體" w:hAnsi="標楷體" w:hint="eastAsia"/>
          <w:sz w:val="28"/>
          <w:szCs w:val="28"/>
        </w:rPr>
        <w:t>，</w:t>
      </w:r>
      <w:r w:rsidRPr="002B5077">
        <w:rPr>
          <w:rFonts w:ascii="標楷體" w:eastAsia="標楷體" w:hAnsi="標楷體"/>
          <w:sz w:val="28"/>
          <w:szCs w:val="28"/>
        </w:rPr>
        <w:t>於民國113年8月2</w:t>
      </w:r>
      <w:r>
        <w:rPr>
          <w:rFonts w:ascii="標楷體" w:eastAsia="標楷體" w:hAnsi="標楷體" w:hint="eastAsia"/>
          <w:sz w:val="28"/>
          <w:szCs w:val="28"/>
        </w:rPr>
        <w:t>7</w:t>
      </w:r>
      <w:r w:rsidRPr="002B5077">
        <w:rPr>
          <w:rFonts w:ascii="標楷體" w:eastAsia="標楷體" w:hAnsi="標楷體"/>
          <w:sz w:val="28"/>
          <w:szCs w:val="28"/>
        </w:rPr>
        <w:t>日上午</w:t>
      </w:r>
      <w:r>
        <w:rPr>
          <w:rFonts w:ascii="標楷體" w:eastAsia="標楷體" w:hAnsi="標楷體" w:hint="eastAsia"/>
          <w:sz w:val="28"/>
          <w:szCs w:val="28"/>
        </w:rPr>
        <w:t>10</w:t>
      </w:r>
      <w:r w:rsidRPr="002B5077">
        <w:rPr>
          <w:rFonts w:ascii="標楷體" w:eastAsia="標楷體" w:hAnsi="標楷體"/>
          <w:sz w:val="28"/>
          <w:szCs w:val="28"/>
        </w:rPr>
        <w:t>時宣判，茲說明判決結論及事實、理由摘要如下：</w:t>
      </w:r>
    </w:p>
    <w:p w:rsidR="00CB4427" w:rsidRPr="00DC72AA" w:rsidRDefault="00DC72AA" w:rsidP="00DC72AA">
      <w:pPr>
        <w:pStyle w:val="aa"/>
        <w:overflowPunct w:val="0"/>
        <w:spacing w:line="480" w:lineRule="exact"/>
        <w:ind w:leftChars="-4" w:left="-2" w:hangingChars="3" w:hanging="8"/>
        <w:jc w:val="both"/>
        <w:rPr>
          <w:rFonts w:ascii="標楷體" w:eastAsia="標楷體" w:hAnsi="標楷體"/>
          <w:b/>
          <w:sz w:val="28"/>
          <w:szCs w:val="28"/>
        </w:rPr>
      </w:pPr>
      <w:r>
        <w:rPr>
          <w:rFonts w:ascii="標楷體" w:eastAsia="標楷體" w:hAnsi="標楷體" w:hint="eastAsia"/>
          <w:b/>
          <w:sz w:val="28"/>
          <w:szCs w:val="28"/>
          <w:lang w:eastAsia="zh-HK"/>
        </w:rPr>
        <w:t>壹、</w:t>
      </w:r>
      <w:r w:rsidR="00CB4427" w:rsidRPr="00DC72AA">
        <w:rPr>
          <w:rFonts w:ascii="標楷體" w:eastAsia="標楷體" w:hAnsi="標楷體"/>
          <w:b/>
          <w:sz w:val="28"/>
          <w:szCs w:val="28"/>
        </w:rPr>
        <w:t>判決結論：</w:t>
      </w:r>
    </w:p>
    <w:p w:rsidR="00CB4427" w:rsidRDefault="00DC72AA" w:rsidP="00DC72AA">
      <w:pPr>
        <w:pStyle w:val="aa"/>
        <w:spacing w:line="520" w:lineRule="exact"/>
        <w:ind w:left="563" w:hangingChars="201" w:hanging="563"/>
        <w:jc w:val="both"/>
        <w:rPr>
          <w:rFonts w:ascii="標楷體" w:eastAsia="標楷體" w:hAnsi="標楷體"/>
          <w:sz w:val="28"/>
          <w:szCs w:val="28"/>
        </w:rPr>
      </w:pPr>
      <w:r>
        <w:rPr>
          <w:rFonts w:ascii="標楷體" w:eastAsia="標楷體" w:hAnsi="標楷體" w:hint="eastAsia"/>
          <w:sz w:val="28"/>
          <w:szCs w:val="28"/>
          <w:lang w:eastAsia="zh-HK"/>
        </w:rPr>
        <w:t>一、</w:t>
      </w:r>
      <w:r w:rsidR="00CB4427" w:rsidRPr="00CB4427">
        <w:rPr>
          <w:rFonts w:ascii="標楷體" w:eastAsia="標楷體" w:hAnsi="標楷體" w:hint="eastAsia"/>
          <w:sz w:val="28"/>
          <w:szCs w:val="28"/>
        </w:rPr>
        <w:t>林瀚</w:t>
      </w:r>
      <w:proofErr w:type="gramStart"/>
      <w:r w:rsidR="00CB4427" w:rsidRPr="00CB4427">
        <w:rPr>
          <w:rFonts w:ascii="標楷體" w:eastAsia="標楷體" w:hAnsi="標楷體" w:hint="eastAsia"/>
          <w:sz w:val="28"/>
          <w:szCs w:val="28"/>
        </w:rPr>
        <w:t>駩共同犯無律師</w:t>
      </w:r>
      <w:proofErr w:type="gramEnd"/>
      <w:r w:rsidR="00CB4427" w:rsidRPr="00CB4427">
        <w:rPr>
          <w:rFonts w:ascii="標楷體" w:eastAsia="標楷體" w:hAnsi="標楷體" w:hint="eastAsia"/>
          <w:sz w:val="28"/>
          <w:szCs w:val="28"/>
        </w:rPr>
        <w:t>證書意圖營利而辦理訴訟事件罪，處有期徒刑6月，如易科罰金，以新臺幣1,000元折算1日。又</w:t>
      </w:r>
      <w:proofErr w:type="gramStart"/>
      <w:r w:rsidR="00CB4427" w:rsidRPr="00CB4427">
        <w:rPr>
          <w:rFonts w:ascii="標楷體" w:eastAsia="標楷體" w:hAnsi="標楷體" w:hint="eastAsia"/>
          <w:sz w:val="28"/>
          <w:szCs w:val="28"/>
        </w:rPr>
        <w:t>共同犯無律師</w:t>
      </w:r>
      <w:proofErr w:type="gramEnd"/>
      <w:r w:rsidR="00CB4427" w:rsidRPr="00CB4427">
        <w:rPr>
          <w:rFonts w:ascii="標楷體" w:eastAsia="標楷體" w:hAnsi="標楷體" w:hint="eastAsia"/>
          <w:sz w:val="28"/>
          <w:szCs w:val="28"/>
        </w:rPr>
        <w:t>證書意圖營利而辦理訴訟事件罪，處有期徒刑5月，如易科罰金，以新臺幣1,000元折算1日。應執行有期徒刑10月，如易科罰金，以新臺幣1,000元折算1日。</w:t>
      </w:r>
    </w:p>
    <w:p w:rsidR="009175ED" w:rsidRDefault="00DC72AA" w:rsidP="00DC72AA">
      <w:pPr>
        <w:pStyle w:val="aa"/>
        <w:spacing w:line="520" w:lineRule="exact"/>
        <w:ind w:left="0" w:firstLine="0"/>
        <w:jc w:val="both"/>
        <w:rPr>
          <w:rFonts w:ascii="標楷體" w:eastAsia="標楷體" w:hAnsi="標楷體"/>
          <w:sz w:val="28"/>
          <w:szCs w:val="28"/>
        </w:rPr>
      </w:pPr>
      <w:r>
        <w:rPr>
          <w:rFonts w:ascii="標楷體" w:eastAsia="標楷體" w:hAnsi="標楷體" w:hint="eastAsia"/>
          <w:sz w:val="28"/>
          <w:szCs w:val="28"/>
          <w:lang w:eastAsia="zh-HK"/>
        </w:rPr>
        <w:t>二</w:t>
      </w:r>
      <w:r w:rsidRPr="00DC72AA">
        <w:rPr>
          <w:rFonts w:ascii="標楷體" w:eastAsia="標楷體" w:hAnsi="標楷體" w:hint="eastAsia"/>
          <w:sz w:val="28"/>
          <w:szCs w:val="28"/>
        </w:rPr>
        <w:t>、</w:t>
      </w:r>
      <w:r w:rsidR="009175ED" w:rsidRPr="009175ED">
        <w:rPr>
          <w:rFonts w:ascii="標楷體" w:eastAsia="標楷體" w:hAnsi="標楷體" w:hint="eastAsia"/>
          <w:sz w:val="28"/>
          <w:szCs w:val="28"/>
        </w:rPr>
        <w:t>張躍騰、鄭</w:t>
      </w:r>
      <w:proofErr w:type="gramStart"/>
      <w:r w:rsidR="009175ED" w:rsidRPr="009175ED">
        <w:rPr>
          <w:rFonts w:ascii="標楷體" w:eastAsia="標楷體" w:hAnsi="標楷體" w:hint="eastAsia"/>
          <w:sz w:val="28"/>
          <w:szCs w:val="28"/>
        </w:rPr>
        <w:t>伊鈞均</w:t>
      </w:r>
      <w:proofErr w:type="gramEnd"/>
      <w:r w:rsidR="009175ED" w:rsidRPr="009175ED">
        <w:rPr>
          <w:rFonts w:ascii="標楷體" w:eastAsia="標楷體" w:hAnsi="標楷體" w:hint="eastAsia"/>
          <w:sz w:val="28"/>
          <w:szCs w:val="28"/>
        </w:rPr>
        <w:t>無罪。</w:t>
      </w:r>
    </w:p>
    <w:p w:rsidR="00CE2FCC" w:rsidRDefault="00DC72AA" w:rsidP="00DC72AA">
      <w:pPr>
        <w:pStyle w:val="aa"/>
        <w:spacing w:line="520" w:lineRule="exact"/>
        <w:ind w:left="0" w:firstLine="0"/>
        <w:jc w:val="both"/>
        <w:rPr>
          <w:rFonts w:ascii="標楷體" w:eastAsia="標楷體" w:hAnsi="標楷體"/>
          <w:sz w:val="28"/>
          <w:szCs w:val="28"/>
        </w:rPr>
      </w:pPr>
      <w:r>
        <w:rPr>
          <w:rFonts w:ascii="標楷體" w:eastAsia="標楷體" w:hAnsi="標楷體" w:hint="eastAsia"/>
          <w:sz w:val="28"/>
          <w:szCs w:val="28"/>
          <w:lang w:eastAsia="zh-HK"/>
        </w:rPr>
        <w:t>三</w:t>
      </w:r>
      <w:r w:rsidRPr="00DC72AA">
        <w:rPr>
          <w:rFonts w:ascii="標楷體" w:eastAsia="標楷體" w:hAnsi="標楷體" w:hint="eastAsia"/>
          <w:sz w:val="28"/>
          <w:szCs w:val="28"/>
        </w:rPr>
        <w:t>、</w:t>
      </w:r>
      <w:r w:rsidR="00CE2FCC">
        <w:rPr>
          <w:rFonts w:ascii="標楷體" w:eastAsia="標楷體" w:hAnsi="標楷體" w:hint="eastAsia"/>
          <w:sz w:val="28"/>
          <w:szCs w:val="28"/>
        </w:rPr>
        <w:t>其餘被告</w:t>
      </w:r>
      <w:r w:rsidR="00CF305A">
        <w:rPr>
          <w:rFonts w:ascii="標楷體" w:eastAsia="標楷體" w:hAnsi="標楷體" w:hint="eastAsia"/>
          <w:sz w:val="28"/>
          <w:szCs w:val="28"/>
        </w:rPr>
        <w:t>主刑</w:t>
      </w:r>
      <w:r w:rsidR="00CE2FCC">
        <w:rPr>
          <w:rFonts w:ascii="標楷體" w:eastAsia="標楷體" w:hAnsi="標楷體" w:hint="eastAsia"/>
          <w:sz w:val="28"/>
          <w:szCs w:val="28"/>
        </w:rPr>
        <w:t>及沒收部分詳如附件。</w:t>
      </w:r>
    </w:p>
    <w:p w:rsidR="00F22117" w:rsidRPr="00F22117" w:rsidRDefault="00F22117" w:rsidP="00F22117">
      <w:pPr>
        <w:overflowPunct w:val="0"/>
        <w:spacing w:line="480" w:lineRule="exact"/>
        <w:ind w:left="0" w:firstLine="0"/>
        <w:jc w:val="both"/>
        <w:rPr>
          <w:rFonts w:ascii="標楷體" w:eastAsia="標楷體" w:hAnsi="標楷體"/>
          <w:b/>
          <w:sz w:val="28"/>
          <w:szCs w:val="28"/>
        </w:rPr>
      </w:pPr>
      <w:r w:rsidRPr="00F22117">
        <w:rPr>
          <w:rFonts w:ascii="標楷體" w:eastAsia="標楷體" w:hAnsi="標楷體"/>
          <w:b/>
          <w:sz w:val="28"/>
          <w:szCs w:val="28"/>
        </w:rPr>
        <w:t>貳、事實摘要：</w:t>
      </w:r>
    </w:p>
    <w:p w:rsidR="00F22117" w:rsidRDefault="00DC72AA" w:rsidP="00DC72AA">
      <w:pPr>
        <w:pStyle w:val="aa"/>
        <w:spacing w:line="520" w:lineRule="exact"/>
        <w:ind w:leftChars="1" w:left="568" w:hangingChars="202" w:hanging="566"/>
        <w:jc w:val="both"/>
        <w:rPr>
          <w:rFonts w:ascii="標楷體" w:eastAsia="標楷體" w:hAnsi="標楷體"/>
          <w:sz w:val="28"/>
          <w:szCs w:val="28"/>
        </w:rPr>
      </w:pPr>
      <w:r w:rsidRPr="00DC72AA">
        <w:rPr>
          <w:rFonts w:ascii="標楷體" w:eastAsia="標楷體" w:hAnsi="標楷體" w:hint="eastAsia"/>
          <w:sz w:val="28"/>
          <w:szCs w:val="28"/>
        </w:rPr>
        <w:t>一、</w:t>
      </w:r>
      <w:r w:rsidR="00F22117" w:rsidRPr="00E93416">
        <w:rPr>
          <w:rFonts w:ascii="標楷體" w:eastAsia="標楷體" w:hAnsi="標楷體" w:hint="eastAsia"/>
          <w:sz w:val="28"/>
          <w:szCs w:val="28"/>
        </w:rPr>
        <w:t>林瀚</w:t>
      </w:r>
      <w:proofErr w:type="gramStart"/>
      <w:r w:rsidR="00F22117" w:rsidRPr="00E93416">
        <w:rPr>
          <w:rFonts w:ascii="標楷體" w:eastAsia="標楷體" w:hAnsi="標楷體" w:hint="eastAsia"/>
          <w:sz w:val="28"/>
          <w:szCs w:val="28"/>
        </w:rPr>
        <w:t>駩</w:t>
      </w:r>
      <w:proofErr w:type="gramEnd"/>
      <w:r w:rsidR="00F22117" w:rsidRPr="00E93416">
        <w:rPr>
          <w:rFonts w:ascii="標楷體" w:eastAsia="標楷體" w:hAnsi="標楷體" w:hint="eastAsia"/>
          <w:sz w:val="28"/>
          <w:szCs w:val="28"/>
        </w:rPr>
        <w:t>與余良元（另為緩起訴處分確定）</w:t>
      </w:r>
      <w:r w:rsidR="00E93416" w:rsidRPr="00E93416">
        <w:rPr>
          <w:rFonts w:ascii="標楷體" w:eastAsia="標楷體" w:hAnsi="標楷體" w:hint="eastAsia"/>
          <w:sz w:val="28"/>
          <w:szCs w:val="28"/>
        </w:rPr>
        <w:t>共同意圖漁利及營利，基於挑唆包攬訴訟及無律師證書辦理訴訟事件之犯意聯絡，由林瀚</w:t>
      </w:r>
      <w:proofErr w:type="gramStart"/>
      <w:r w:rsidR="00E93416" w:rsidRPr="00E93416">
        <w:rPr>
          <w:rFonts w:ascii="標楷體" w:eastAsia="標楷體" w:hAnsi="標楷體" w:hint="eastAsia"/>
          <w:sz w:val="28"/>
          <w:szCs w:val="28"/>
        </w:rPr>
        <w:t>駩</w:t>
      </w:r>
      <w:proofErr w:type="gramEnd"/>
      <w:r w:rsidR="00E93416" w:rsidRPr="00E93416">
        <w:rPr>
          <w:rFonts w:ascii="標楷體" w:eastAsia="標楷體" w:hAnsi="標楷體" w:hint="eastAsia"/>
          <w:sz w:val="28"/>
          <w:szCs w:val="28"/>
        </w:rPr>
        <w:t>與余良元共同製作「智慧財產顧問公司</w:t>
      </w:r>
      <w:proofErr w:type="gramStart"/>
      <w:r w:rsidR="00E93416" w:rsidRPr="00E93416">
        <w:rPr>
          <w:rFonts w:ascii="標楷體" w:eastAsia="標楷體" w:hAnsi="標楷體" w:hint="eastAsia"/>
          <w:sz w:val="28"/>
          <w:szCs w:val="28"/>
        </w:rPr>
        <w:t>蒐</w:t>
      </w:r>
      <w:proofErr w:type="gramEnd"/>
      <w:r w:rsidR="00E93416" w:rsidRPr="00E93416">
        <w:rPr>
          <w:rFonts w:ascii="標楷體" w:eastAsia="標楷體" w:hAnsi="標楷體" w:hint="eastAsia"/>
          <w:sz w:val="28"/>
          <w:szCs w:val="28"/>
        </w:rPr>
        <w:t>證簡報」，於民國110年5月27日</w:t>
      </w:r>
      <w:r w:rsidR="00E93416">
        <w:rPr>
          <w:rFonts w:ascii="標楷體" w:eastAsia="標楷體" w:hAnsi="標楷體" w:hint="eastAsia"/>
          <w:sz w:val="28"/>
          <w:szCs w:val="28"/>
        </w:rPr>
        <w:t>以視訊會議</w:t>
      </w:r>
      <w:proofErr w:type="gramStart"/>
      <w:r w:rsidR="00E93416">
        <w:rPr>
          <w:rFonts w:ascii="標楷體" w:eastAsia="標楷體" w:hAnsi="標楷體" w:hint="eastAsia"/>
          <w:sz w:val="28"/>
          <w:szCs w:val="28"/>
        </w:rPr>
        <w:t>向威視公司</w:t>
      </w:r>
      <w:proofErr w:type="gramEnd"/>
      <w:r w:rsidR="00E93416">
        <w:rPr>
          <w:rFonts w:ascii="標楷體" w:eastAsia="標楷體" w:hAnsi="標楷體" w:hint="eastAsia"/>
          <w:sz w:val="28"/>
          <w:szCs w:val="28"/>
        </w:rPr>
        <w:t>簡報</w:t>
      </w:r>
      <w:r w:rsidR="00D524D1">
        <w:rPr>
          <w:rFonts w:ascii="標楷體" w:eastAsia="標楷體" w:hAnsi="標楷體" w:hint="eastAsia"/>
          <w:sz w:val="28"/>
          <w:szCs w:val="28"/>
        </w:rPr>
        <w:t>將</w:t>
      </w:r>
      <w:r w:rsidR="00E93416">
        <w:rPr>
          <w:rFonts w:ascii="標楷體" w:eastAsia="標楷體" w:hAnsi="標楷體" w:hint="eastAsia"/>
          <w:sz w:val="28"/>
          <w:szCs w:val="28"/>
        </w:rPr>
        <w:t>籌劃成立真相公司，經營模式為</w:t>
      </w:r>
      <w:r w:rsidR="00E93416" w:rsidRPr="00E93416">
        <w:rPr>
          <w:rFonts w:ascii="標楷體" w:eastAsia="標楷體" w:hAnsi="標楷體" w:hint="eastAsia"/>
          <w:sz w:val="28"/>
          <w:szCs w:val="28"/>
        </w:rPr>
        <w:t>藉由形式上專屬授權予真相公司方式</w:t>
      </w:r>
      <w:r w:rsidR="00D524D1">
        <w:rPr>
          <w:rFonts w:ascii="標楷體" w:eastAsia="標楷體" w:hAnsi="標楷體" w:hint="eastAsia"/>
          <w:sz w:val="28"/>
          <w:szCs w:val="28"/>
        </w:rPr>
        <w:t>提起訴</w:t>
      </w:r>
      <w:r w:rsidR="004C305D">
        <w:rPr>
          <w:rFonts w:ascii="標楷體" w:eastAsia="標楷體" w:hAnsi="標楷體" w:hint="eastAsia"/>
          <w:sz w:val="28"/>
          <w:szCs w:val="28"/>
        </w:rPr>
        <w:t>訟</w:t>
      </w:r>
      <w:r w:rsidR="00D524D1">
        <w:rPr>
          <w:rFonts w:ascii="標楷體" w:eastAsia="標楷體" w:hAnsi="標楷體" w:hint="eastAsia"/>
          <w:sz w:val="28"/>
          <w:szCs w:val="28"/>
        </w:rPr>
        <w:t>，可</w:t>
      </w:r>
      <w:r w:rsidR="00E93416" w:rsidRPr="00E93416">
        <w:rPr>
          <w:rFonts w:ascii="標楷體" w:eastAsia="標楷體" w:hAnsi="標楷體" w:hint="eastAsia"/>
          <w:sz w:val="28"/>
          <w:szCs w:val="28"/>
        </w:rPr>
        <w:t>取代傳統委任律師方式，由真相公司提起訴訟取締盜版，並由真相公司負擔成本，以侵權人賠償費用拆分比例作為報酬</w:t>
      </w:r>
      <w:r w:rsidR="00E93416">
        <w:rPr>
          <w:rFonts w:ascii="標楷體" w:eastAsia="標楷體" w:hAnsi="標楷體" w:hint="eastAsia"/>
          <w:sz w:val="28"/>
          <w:szCs w:val="28"/>
        </w:rPr>
        <w:t>，</w:t>
      </w:r>
      <w:proofErr w:type="gramStart"/>
      <w:r w:rsidR="00E93416">
        <w:rPr>
          <w:rFonts w:ascii="標楷體" w:eastAsia="標楷體" w:hAnsi="標楷體" w:hint="eastAsia"/>
          <w:sz w:val="28"/>
          <w:szCs w:val="28"/>
        </w:rPr>
        <w:t>威視公司</w:t>
      </w:r>
      <w:proofErr w:type="gramEnd"/>
      <w:r w:rsidR="00E93416">
        <w:rPr>
          <w:rFonts w:ascii="標楷體" w:eastAsia="標楷體" w:hAnsi="標楷體" w:hint="eastAsia"/>
          <w:sz w:val="28"/>
          <w:szCs w:val="28"/>
        </w:rPr>
        <w:t>因</w:t>
      </w:r>
      <w:r w:rsidR="00E93416" w:rsidRPr="00E93416">
        <w:rPr>
          <w:rFonts w:ascii="標楷體" w:eastAsia="標楷體" w:hAnsi="標楷體" w:hint="eastAsia"/>
          <w:sz w:val="28"/>
          <w:szCs w:val="28"/>
        </w:rPr>
        <w:t>認查緝盜版成本過高而無積極對侵權人提起訴訟之意，見上開經營模式無須成本即可查緝盜版，即應允以上開模式合作。</w:t>
      </w:r>
    </w:p>
    <w:p w:rsidR="00E93416" w:rsidRPr="008205FB" w:rsidRDefault="00DC72AA" w:rsidP="00DC72AA">
      <w:pPr>
        <w:pStyle w:val="aa"/>
        <w:spacing w:line="520" w:lineRule="exact"/>
        <w:ind w:left="568" w:hangingChars="203" w:hanging="568"/>
        <w:jc w:val="both"/>
        <w:rPr>
          <w:rFonts w:ascii="標楷體" w:eastAsia="標楷體" w:hAnsi="標楷體"/>
          <w:sz w:val="28"/>
          <w:szCs w:val="28"/>
        </w:rPr>
      </w:pPr>
      <w:r>
        <w:rPr>
          <w:rFonts w:ascii="標楷體" w:eastAsia="標楷體" w:hAnsi="標楷體" w:hint="eastAsia"/>
          <w:sz w:val="28"/>
          <w:szCs w:val="28"/>
          <w:lang w:eastAsia="zh-HK"/>
        </w:rPr>
        <w:t>二</w:t>
      </w:r>
      <w:r w:rsidRPr="00DC72AA">
        <w:rPr>
          <w:rFonts w:ascii="標楷體" w:eastAsia="標楷體" w:hAnsi="標楷體" w:hint="eastAsia"/>
          <w:sz w:val="28"/>
          <w:szCs w:val="28"/>
        </w:rPr>
        <w:t>、</w:t>
      </w:r>
      <w:r w:rsidR="00E93416" w:rsidRPr="008205FB">
        <w:rPr>
          <w:rFonts w:ascii="標楷體" w:eastAsia="標楷體" w:hAnsi="標楷體" w:hint="eastAsia"/>
          <w:sz w:val="28"/>
          <w:szCs w:val="28"/>
        </w:rPr>
        <w:t>林瀚</w:t>
      </w:r>
      <w:proofErr w:type="gramStart"/>
      <w:r w:rsidR="00E93416" w:rsidRPr="008205FB">
        <w:rPr>
          <w:rFonts w:ascii="標楷體" w:eastAsia="標楷體" w:hAnsi="標楷體" w:hint="eastAsia"/>
          <w:sz w:val="28"/>
          <w:szCs w:val="28"/>
        </w:rPr>
        <w:t>駩與威視公司</w:t>
      </w:r>
      <w:proofErr w:type="gramEnd"/>
      <w:r w:rsidR="00E93416" w:rsidRPr="008205FB">
        <w:rPr>
          <w:rFonts w:ascii="標楷體" w:eastAsia="標楷體" w:hAnsi="標楷體" w:hint="eastAsia"/>
          <w:sz w:val="28"/>
          <w:szCs w:val="28"/>
        </w:rPr>
        <w:t>後因專屬授權契約合約有所疑義，</w:t>
      </w:r>
      <w:r w:rsidR="008205FB" w:rsidRPr="008205FB">
        <w:rPr>
          <w:rFonts w:ascii="標楷體" w:eastAsia="標楷體" w:hAnsi="標楷體" w:hint="eastAsia"/>
          <w:sz w:val="28"/>
          <w:szCs w:val="28"/>
        </w:rPr>
        <w:t>遂</w:t>
      </w:r>
      <w:proofErr w:type="gramStart"/>
      <w:r w:rsidR="008205FB" w:rsidRPr="008205FB">
        <w:rPr>
          <w:rFonts w:ascii="標楷體" w:eastAsia="標楷體" w:hAnsi="標楷體" w:hint="eastAsia"/>
          <w:sz w:val="28"/>
          <w:szCs w:val="28"/>
        </w:rPr>
        <w:t>請</w:t>
      </w:r>
      <w:r w:rsidR="00E93416" w:rsidRPr="008205FB">
        <w:rPr>
          <w:rFonts w:ascii="標楷體" w:eastAsia="標楷體" w:hAnsi="標楷體" w:hint="eastAsia"/>
          <w:sz w:val="28"/>
          <w:szCs w:val="28"/>
        </w:rPr>
        <w:t>鄭遠翔</w:t>
      </w:r>
      <w:proofErr w:type="gramEnd"/>
      <w:r w:rsidR="008205FB" w:rsidRPr="008205FB">
        <w:rPr>
          <w:rFonts w:ascii="標楷體" w:eastAsia="標楷體" w:hAnsi="標楷體" w:hint="eastAsia"/>
          <w:sz w:val="28"/>
          <w:szCs w:val="28"/>
        </w:rPr>
        <w:t>協助</w:t>
      </w:r>
      <w:proofErr w:type="gramStart"/>
      <w:r w:rsidR="00E93416" w:rsidRPr="008205FB">
        <w:rPr>
          <w:rFonts w:ascii="標楷體" w:eastAsia="標楷體" w:hAnsi="標楷體" w:hint="eastAsia"/>
          <w:sz w:val="28"/>
          <w:szCs w:val="28"/>
        </w:rPr>
        <w:t>與威視公司</w:t>
      </w:r>
      <w:proofErr w:type="gramEnd"/>
      <w:r w:rsidR="00E93416" w:rsidRPr="008205FB">
        <w:rPr>
          <w:rFonts w:ascii="標楷體" w:eastAsia="標楷體" w:hAnsi="標楷體" w:hint="eastAsia"/>
          <w:sz w:val="28"/>
          <w:szCs w:val="28"/>
        </w:rPr>
        <w:t>法務人員視訊討論專屬授權合約書</w:t>
      </w:r>
      <w:proofErr w:type="gramStart"/>
      <w:r w:rsidR="00E93416" w:rsidRPr="008205FB">
        <w:rPr>
          <w:rFonts w:ascii="標楷體" w:eastAsia="標楷體" w:hAnsi="標楷體" w:hint="eastAsia"/>
          <w:sz w:val="28"/>
          <w:szCs w:val="28"/>
        </w:rPr>
        <w:t>之例稿內容</w:t>
      </w:r>
      <w:proofErr w:type="gramEnd"/>
      <w:r w:rsidR="00E93416" w:rsidRPr="008205FB">
        <w:rPr>
          <w:rFonts w:ascii="標楷體" w:eastAsia="標楷體" w:hAnsi="標楷體" w:hint="eastAsia"/>
          <w:sz w:val="28"/>
          <w:szCs w:val="28"/>
        </w:rPr>
        <w:t>並出具法律意見，</w:t>
      </w:r>
      <w:proofErr w:type="gramStart"/>
      <w:r w:rsidR="00E93416" w:rsidRPr="008205FB">
        <w:rPr>
          <w:rFonts w:ascii="標楷體" w:eastAsia="標楷體" w:hAnsi="標楷體" w:hint="eastAsia"/>
          <w:sz w:val="28"/>
          <w:szCs w:val="28"/>
        </w:rPr>
        <w:t>嗣威視</w:t>
      </w:r>
      <w:proofErr w:type="gramEnd"/>
      <w:r w:rsidR="00E93416" w:rsidRPr="008205FB">
        <w:rPr>
          <w:rFonts w:ascii="標楷體" w:eastAsia="標楷體" w:hAnsi="標楷體" w:hint="eastAsia"/>
          <w:sz w:val="28"/>
          <w:szCs w:val="28"/>
        </w:rPr>
        <w:t>公司於110年</w:t>
      </w:r>
      <w:r w:rsidR="00D524D1" w:rsidRPr="008205FB">
        <w:rPr>
          <w:rFonts w:ascii="標楷體" w:eastAsia="標楷體" w:hAnsi="標楷體" w:hint="eastAsia"/>
          <w:sz w:val="28"/>
          <w:szCs w:val="28"/>
        </w:rPr>
        <w:t>7</w:t>
      </w:r>
      <w:r w:rsidR="00E93416" w:rsidRPr="008205FB">
        <w:rPr>
          <w:rFonts w:ascii="標楷體" w:eastAsia="標楷體" w:hAnsi="標楷體" w:hint="eastAsia"/>
          <w:sz w:val="28"/>
          <w:szCs w:val="28"/>
        </w:rPr>
        <w:t>月16日簽立包含「</w:t>
      </w:r>
      <w:proofErr w:type="gramStart"/>
      <w:r w:rsidR="00E93416" w:rsidRPr="008205FB">
        <w:rPr>
          <w:rFonts w:ascii="標楷體" w:eastAsia="標楷體" w:hAnsi="標楷體" w:hint="eastAsia"/>
          <w:sz w:val="28"/>
          <w:szCs w:val="28"/>
        </w:rPr>
        <w:t>金派特務</w:t>
      </w:r>
      <w:proofErr w:type="gramEnd"/>
      <w:r w:rsidR="00E93416" w:rsidRPr="008205FB">
        <w:rPr>
          <w:rFonts w:ascii="標楷體" w:eastAsia="標楷體" w:hAnsi="標楷體" w:hint="eastAsia"/>
          <w:sz w:val="28"/>
          <w:szCs w:val="28"/>
        </w:rPr>
        <w:t>」</w:t>
      </w:r>
      <w:r w:rsidR="004C305D" w:rsidRPr="008205FB">
        <w:rPr>
          <w:rFonts w:ascii="標楷體" w:eastAsia="標楷體" w:hAnsi="標楷體" w:hint="eastAsia"/>
          <w:sz w:val="28"/>
          <w:szCs w:val="28"/>
        </w:rPr>
        <w:t>等17部</w:t>
      </w:r>
      <w:r w:rsidR="00E93416" w:rsidRPr="008205FB">
        <w:rPr>
          <w:rFonts w:ascii="標楷體" w:eastAsia="標楷體" w:hAnsi="標楷體" w:hint="eastAsia"/>
          <w:sz w:val="28"/>
          <w:szCs w:val="28"/>
        </w:rPr>
        <w:t>電影之公開傳輸權專屬授權合約書，將上開電影之公開傳輸權專屬授權予真相公司，專屬授權期間為6個月</w:t>
      </w:r>
      <w:proofErr w:type="gramStart"/>
      <w:r w:rsidR="00E93416" w:rsidRPr="008205FB">
        <w:rPr>
          <w:rFonts w:ascii="標楷體" w:eastAsia="標楷體" w:hAnsi="標楷體" w:hint="eastAsia"/>
          <w:sz w:val="28"/>
          <w:szCs w:val="28"/>
        </w:rPr>
        <w:t>以內，</w:t>
      </w:r>
      <w:proofErr w:type="gramEnd"/>
      <w:r w:rsidR="00E93416" w:rsidRPr="008205FB">
        <w:rPr>
          <w:rFonts w:ascii="標楷體" w:eastAsia="標楷體" w:hAnsi="標楷體" w:hint="eastAsia"/>
          <w:sz w:val="28"/>
          <w:szCs w:val="28"/>
        </w:rPr>
        <w:t>並議定成本費用由真相公司負擔，權利金以侵權人支付之賠償金20％支</w:t>
      </w:r>
      <w:r w:rsidR="00E93416" w:rsidRPr="008205FB">
        <w:rPr>
          <w:rFonts w:ascii="標楷體" w:eastAsia="標楷體" w:hAnsi="標楷體" w:hint="eastAsia"/>
          <w:sz w:val="28"/>
          <w:szCs w:val="28"/>
        </w:rPr>
        <w:lastRenderedPageBreak/>
        <w:t>付</w:t>
      </w:r>
      <w:proofErr w:type="gramStart"/>
      <w:r w:rsidR="00E93416" w:rsidRPr="008205FB">
        <w:rPr>
          <w:rFonts w:ascii="標楷體" w:eastAsia="標楷體" w:hAnsi="標楷體" w:hint="eastAsia"/>
          <w:sz w:val="28"/>
          <w:szCs w:val="28"/>
        </w:rPr>
        <w:t>予威視公司</w:t>
      </w:r>
      <w:proofErr w:type="gramEnd"/>
      <w:r w:rsidR="00E93416" w:rsidRPr="008205FB">
        <w:rPr>
          <w:rFonts w:ascii="標楷體" w:eastAsia="標楷體" w:hAnsi="標楷體" w:hint="eastAsia"/>
          <w:sz w:val="28"/>
          <w:szCs w:val="28"/>
        </w:rPr>
        <w:t>，其餘80％則由真相公司所取得。真相公司取得專屬授權後，由許仁泰、邱志偉負責上網</w:t>
      </w:r>
      <w:r w:rsidR="00D524D1" w:rsidRPr="008205FB">
        <w:rPr>
          <w:rFonts w:ascii="標楷體" w:eastAsia="標楷體" w:hAnsi="標楷體" w:hint="eastAsia"/>
          <w:sz w:val="28"/>
          <w:szCs w:val="28"/>
        </w:rPr>
        <w:t>搜尋</w:t>
      </w:r>
      <w:r w:rsidR="005C3456" w:rsidRPr="008205FB">
        <w:rPr>
          <w:rFonts w:ascii="標楷體" w:eastAsia="標楷體" w:hAnsi="標楷體" w:hint="eastAsia"/>
          <w:sz w:val="28"/>
          <w:szCs w:val="28"/>
        </w:rPr>
        <w:t>侵</w:t>
      </w:r>
      <w:r w:rsidR="00E93416" w:rsidRPr="008205FB">
        <w:rPr>
          <w:rFonts w:ascii="標楷體" w:eastAsia="標楷體" w:hAnsi="標楷體" w:hint="eastAsia"/>
          <w:sz w:val="28"/>
          <w:szCs w:val="28"/>
        </w:rPr>
        <w:t>權網站</w:t>
      </w:r>
      <w:proofErr w:type="gramStart"/>
      <w:r w:rsidR="00E93416" w:rsidRPr="008205FB">
        <w:rPr>
          <w:rFonts w:ascii="標楷體" w:eastAsia="標楷體" w:hAnsi="標楷體" w:hint="eastAsia"/>
          <w:sz w:val="28"/>
          <w:szCs w:val="28"/>
        </w:rPr>
        <w:t>蒐</w:t>
      </w:r>
      <w:proofErr w:type="gramEnd"/>
      <w:r w:rsidR="00E93416" w:rsidRPr="008205FB">
        <w:rPr>
          <w:rFonts w:ascii="標楷體" w:eastAsia="標楷體" w:hAnsi="標楷體" w:hint="eastAsia"/>
          <w:sz w:val="28"/>
          <w:szCs w:val="28"/>
        </w:rPr>
        <w:t>證，並利用BT軟體特性查詢侵權人之IP位址作成</w:t>
      </w:r>
      <w:proofErr w:type="gramStart"/>
      <w:r w:rsidR="00E93416" w:rsidRPr="008205FB">
        <w:rPr>
          <w:rFonts w:ascii="標楷體" w:eastAsia="標楷體" w:hAnsi="標楷體" w:hint="eastAsia"/>
          <w:sz w:val="28"/>
          <w:szCs w:val="28"/>
        </w:rPr>
        <w:t>蒐</w:t>
      </w:r>
      <w:proofErr w:type="gramEnd"/>
      <w:r w:rsidR="00E93416" w:rsidRPr="008205FB">
        <w:rPr>
          <w:rFonts w:ascii="標楷體" w:eastAsia="標楷體" w:hAnsi="標楷體" w:hint="eastAsia"/>
          <w:sz w:val="28"/>
          <w:szCs w:val="28"/>
        </w:rPr>
        <w:t>證報告，余良元</w:t>
      </w:r>
      <w:r w:rsidR="00D524D1" w:rsidRPr="008205FB">
        <w:rPr>
          <w:rFonts w:ascii="標楷體" w:eastAsia="標楷體" w:hAnsi="標楷體" w:hint="eastAsia"/>
          <w:sz w:val="28"/>
          <w:szCs w:val="28"/>
        </w:rPr>
        <w:t>再</w:t>
      </w:r>
      <w:r w:rsidR="00E93416" w:rsidRPr="008205FB">
        <w:rPr>
          <w:rFonts w:ascii="標楷體" w:eastAsia="標楷體" w:hAnsi="標楷體" w:hint="eastAsia"/>
          <w:sz w:val="28"/>
          <w:szCs w:val="28"/>
        </w:rPr>
        <w:t>依據IP位址，北部</w:t>
      </w:r>
      <w:r w:rsidR="008205FB">
        <w:rPr>
          <w:rFonts w:ascii="標楷體" w:eastAsia="標楷體" w:hAnsi="標楷體" w:hint="eastAsia"/>
          <w:sz w:val="28"/>
          <w:szCs w:val="28"/>
        </w:rPr>
        <w:t>地區</w:t>
      </w:r>
      <w:r w:rsidR="00E93416" w:rsidRPr="008205FB">
        <w:rPr>
          <w:rFonts w:ascii="標楷體" w:eastAsia="標楷體" w:hAnsi="標楷體" w:hint="eastAsia"/>
          <w:sz w:val="28"/>
          <w:szCs w:val="28"/>
        </w:rPr>
        <w:t>由</w:t>
      </w:r>
      <w:proofErr w:type="gramStart"/>
      <w:r w:rsidR="00E93416" w:rsidRPr="008205FB">
        <w:rPr>
          <w:rFonts w:ascii="標楷體" w:eastAsia="標楷體" w:hAnsi="標楷體" w:hint="eastAsia"/>
          <w:sz w:val="28"/>
          <w:szCs w:val="28"/>
        </w:rPr>
        <w:t>鄭遠翔撰狀</w:t>
      </w:r>
      <w:proofErr w:type="gramEnd"/>
      <w:r w:rsidR="00E93416" w:rsidRPr="008205FB">
        <w:rPr>
          <w:rFonts w:ascii="標楷體" w:eastAsia="標楷體" w:hAnsi="標楷體" w:hint="eastAsia"/>
          <w:sz w:val="28"/>
          <w:szCs w:val="28"/>
        </w:rPr>
        <w:t>、洽談和解調解（排除告訴代理），南部</w:t>
      </w:r>
      <w:r w:rsidR="008205FB">
        <w:rPr>
          <w:rFonts w:ascii="標楷體" w:eastAsia="標楷體" w:hAnsi="標楷體" w:hint="eastAsia"/>
          <w:sz w:val="28"/>
          <w:szCs w:val="28"/>
        </w:rPr>
        <w:t>地區</w:t>
      </w:r>
      <w:r w:rsidR="00E93416" w:rsidRPr="008205FB">
        <w:rPr>
          <w:rFonts w:ascii="標楷體" w:eastAsia="標楷體" w:hAnsi="標楷體" w:hint="eastAsia"/>
          <w:sz w:val="28"/>
          <w:szCs w:val="28"/>
        </w:rPr>
        <w:t>由陳駿璿負責告訴代理，並將結果回報予余良元統計計算各報酬。</w:t>
      </w:r>
    </w:p>
    <w:p w:rsidR="00E93416" w:rsidRDefault="00DC72AA" w:rsidP="00DC72AA">
      <w:pPr>
        <w:pStyle w:val="aa"/>
        <w:spacing w:line="520" w:lineRule="exact"/>
        <w:ind w:leftChars="1" w:left="568" w:hangingChars="202" w:hanging="566"/>
        <w:jc w:val="both"/>
        <w:rPr>
          <w:rFonts w:ascii="標楷體" w:eastAsia="標楷體" w:hAnsi="標楷體"/>
          <w:sz w:val="28"/>
          <w:szCs w:val="28"/>
        </w:rPr>
      </w:pPr>
      <w:r>
        <w:rPr>
          <w:rFonts w:ascii="標楷體" w:eastAsia="標楷體" w:hAnsi="標楷體" w:hint="eastAsia"/>
          <w:sz w:val="28"/>
          <w:szCs w:val="28"/>
          <w:lang w:eastAsia="zh-HK"/>
        </w:rPr>
        <w:t>三</w:t>
      </w:r>
      <w:r w:rsidRPr="00DC72AA">
        <w:rPr>
          <w:rFonts w:ascii="標楷體" w:eastAsia="標楷體" w:hAnsi="標楷體" w:hint="eastAsia"/>
          <w:sz w:val="28"/>
          <w:szCs w:val="28"/>
        </w:rPr>
        <w:t>、</w:t>
      </w:r>
      <w:r w:rsidR="00E93416" w:rsidRPr="00E93416">
        <w:rPr>
          <w:rFonts w:ascii="標楷體" w:eastAsia="標楷體" w:hAnsi="標楷體" w:hint="eastAsia"/>
          <w:sz w:val="28"/>
          <w:szCs w:val="28"/>
        </w:rPr>
        <w:t>林瀚</w:t>
      </w:r>
      <w:proofErr w:type="gramStart"/>
      <w:r w:rsidR="00E93416" w:rsidRPr="00E93416">
        <w:rPr>
          <w:rFonts w:ascii="標楷體" w:eastAsia="標楷體" w:hAnsi="標楷體" w:hint="eastAsia"/>
          <w:sz w:val="28"/>
          <w:szCs w:val="28"/>
        </w:rPr>
        <w:t>駩</w:t>
      </w:r>
      <w:proofErr w:type="gramEnd"/>
      <w:r w:rsidR="00E93416" w:rsidRPr="00E93416">
        <w:rPr>
          <w:rFonts w:ascii="標楷體" w:eastAsia="標楷體" w:hAnsi="標楷體" w:hint="eastAsia"/>
          <w:sz w:val="28"/>
          <w:szCs w:val="28"/>
        </w:rPr>
        <w:t>為拓展業務</w:t>
      </w:r>
      <w:r w:rsidR="00E93416">
        <w:rPr>
          <w:rFonts w:ascii="標楷體" w:eastAsia="標楷體" w:hAnsi="標楷體" w:hint="eastAsia"/>
          <w:sz w:val="28"/>
          <w:szCs w:val="28"/>
        </w:rPr>
        <w:t>，</w:t>
      </w:r>
      <w:r w:rsidR="00E93416" w:rsidRPr="00E93416">
        <w:rPr>
          <w:rFonts w:ascii="標楷體" w:eastAsia="標楷體" w:hAnsi="標楷體" w:hint="eastAsia"/>
          <w:sz w:val="28"/>
          <w:szCs w:val="28"/>
        </w:rPr>
        <w:t>與余良元於</w:t>
      </w:r>
      <w:proofErr w:type="gramStart"/>
      <w:r w:rsidR="00E93416" w:rsidRPr="00E93416">
        <w:rPr>
          <w:rFonts w:ascii="標楷體" w:eastAsia="標楷體" w:hAnsi="標楷體" w:hint="eastAsia"/>
          <w:sz w:val="28"/>
          <w:szCs w:val="28"/>
        </w:rPr>
        <w:t>110年8、9月間持</w:t>
      </w:r>
      <w:proofErr w:type="gramEnd"/>
      <w:r w:rsidR="00E93416" w:rsidRPr="00E93416">
        <w:rPr>
          <w:rFonts w:ascii="標楷體" w:eastAsia="標楷體" w:hAnsi="標楷體" w:hint="eastAsia"/>
          <w:sz w:val="28"/>
          <w:szCs w:val="28"/>
        </w:rPr>
        <w:t>「智慧財產顧問公司</w:t>
      </w:r>
      <w:proofErr w:type="gramStart"/>
      <w:r w:rsidR="00E93416" w:rsidRPr="00E93416">
        <w:rPr>
          <w:rFonts w:ascii="標楷體" w:eastAsia="標楷體" w:hAnsi="標楷體" w:hint="eastAsia"/>
          <w:sz w:val="28"/>
          <w:szCs w:val="28"/>
        </w:rPr>
        <w:t>蒐</w:t>
      </w:r>
      <w:proofErr w:type="gramEnd"/>
      <w:r w:rsidR="00E93416" w:rsidRPr="00E93416">
        <w:rPr>
          <w:rFonts w:ascii="標楷體" w:eastAsia="標楷體" w:hAnsi="標楷體" w:hint="eastAsia"/>
          <w:sz w:val="28"/>
          <w:szCs w:val="28"/>
        </w:rPr>
        <w:t>證簡報」向甲上公司表示真相公司上開經營模式</w:t>
      </w:r>
      <w:r w:rsidR="00E93416">
        <w:rPr>
          <w:rFonts w:ascii="標楷體" w:eastAsia="標楷體" w:hAnsi="標楷體" w:hint="eastAsia"/>
          <w:sz w:val="28"/>
          <w:szCs w:val="28"/>
        </w:rPr>
        <w:t>，</w:t>
      </w:r>
      <w:r w:rsidR="00E93416" w:rsidRPr="00E93416">
        <w:rPr>
          <w:rFonts w:ascii="標楷體" w:eastAsia="標楷體" w:hAnsi="標楷體" w:hint="eastAsia"/>
          <w:sz w:val="28"/>
          <w:szCs w:val="28"/>
        </w:rPr>
        <w:t>甲上公司亦本因認查緝盜版成本過高而無積極對侵權人提起訴訟之意，見上開合作模式無須成本即可查緝盜版，亦應允以上開模式合作</w:t>
      </w:r>
      <w:r w:rsidR="00E93416">
        <w:rPr>
          <w:rFonts w:ascii="標楷體" w:eastAsia="標楷體" w:hAnsi="標楷體" w:hint="eastAsia"/>
          <w:sz w:val="28"/>
          <w:szCs w:val="28"/>
        </w:rPr>
        <w:t>，</w:t>
      </w:r>
      <w:r w:rsidR="00E93416" w:rsidRPr="00E93416">
        <w:rPr>
          <w:rFonts w:ascii="標楷體" w:eastAsia="標楷體" w:hAnsi="標楷體" w:hint="eastAsia"/>
          <w:sz w:val="28"/>
          <w:szCs w:val="28"/>
        </w:rPr>
        <w:t>於110年9月5日合意簽立「</w:t>
      </w:r>
      <w:proofErr w:type="gramStart"/>
      <w:r w:rsidR="00E93416" w:rsidRPr="00E93416">
        <w:rPr>
          <w:rFonts w:ascii="標楷體" w:eastAsia="標楷體" w:hAnsi="標楷體" w:hint="eastAsia"/>
          <w:sz w:val="28"/>
          <w:szCs w:val="28"/>
        </w:rPr>
        <w:t>疾凍救援</w:t>
      </w:r>
      <w:proofErr w:type="gramEnd"/>
      <w:r w:rsidR="00E93416" w:rsidRPr="00E93416">
        <w:rPr>
          <w:rFonts w:ascii="標楷體" w:eastAsia="標楷體" w:hAnsi="標楷體" w:hint="eastAsia"/>
          <w:sz w:val="28"/>
          <w:szCs w:val="28"/>
        </w:rPr>
        <w:t>」電影之公開傳輸權專屬授權合約書，將「</w:t>
      </w:r>
      <w:proofErr w:type="gramStart"/>
      <w:r w:rsidR="00E93416" w:rsidRPr="00E93416">
        <w:rPr>
          <w:rFonts w:ascii="標楷體" w:eastAsia="標楷體" w:hAnsi="標楷體" w:hint="eastAsia"/>
          <w:sz w:val="28"/>
          <w:szCs w:val="28"/>
        </w:rPr>
        <w:t>疾凍救援</w:t>
      </w:r>
      <w:proofErr w:type="gramEnd"/>
      <w:r w:rsidR="00E93416" w:rsidRPr="00E93416">
        <w:rPr>
          <w:rFonts w:ascii="標楷體" w:eastAsia="標楷體" w:hAnsi="標楷體" w:hint="eastAsia"/>
          <w:sz w:val="28"/>
          <w:szCs w:val="28"/>
        </w:rPr>
        <w:t>」電影之公開傳輸權專屬授權予真相公司，專屬授權期間3個月，並議定成本費用由真相公司負擔，權利金以侵權人支付之賠償金20％</w:t>
      </w:r>
      <w:proofErr w:type="gramStart"/>
      <w:r w:rsidR="00D524D1" w:rsidRPr="00D524D1">
        <w:rPr>
          <w:rFonts w:ascii="標楷體" w:eastAsia="標楷體" w:hAnsi="標楷體" w:hint="eastAsia"/>
          <w:sz w:val="28"/>
          <w:szCs w:val="28"/>
        </w:rPr>
        <w:t>支付予</w:t>
      </w:r>
      <w:r w:rsidR="00D524D1">
        <w:rPr>
          <w:rFonts w:ascii="標楷體" w:eastAsia="標楷體" w:hAnsi="標楷體" w:hint="eastAsia"/>
          <w:sz w:val="28"/>
          <w:szCs w:val="28"/>
        </w:rPr>
        <w:t>甲上</w:t>
      </w:r>
      <w:proofErr w:type="gramEnd"/>
      <w:r w:rsidR="00D524D1" w:rsidRPr="00D524D1">
        <w:rPr>
          <w:rFonts w:ascii="標楷體" w:eastAsia="標楷體" w:hAnsi="標楷體" w:hint="eastAsia"/>
          <w:sz w:val="28"/>
          <w:szCs w:val="28"/>
        </w:rPr>
        <w:t>公司，其餘80％則由真相公司所取得。</w:t>
      </w:r>
      <w:r w:rsidR="00E93416">
        <w:rPr>
          <w:rFonts w:ascii="標楷體" w:eastAsia="標楷體" w:hAnsi="標楷體" w:hint="eastAsia"/>
          <w:sz w:val="28"/>
          <w:szCs w:val="28"/>
        </w:rPr>
        <w:t>接著</w:t>
      </w:r>
      <w:r w:rsidR="00E93416" w:rsidRPr="00E93416">
        <w:rPr>
          <w:rFonts w:ascii="標楷體" w:eastAsia="標楷體" w:hAnsi="標楷體" w:hint="eastAsia"/>
          <w:sz w:val="28"/>
          <w:szCs w:val="28"/>
        </w:rPr>
        <w:t>許仁泰、邱志偉、鄭遠翔、陳駿璿</w:t>
      </w:r>
      <w:r w:rsidR="00E93416">
        <w:rPr>
          <w:rFonts w:ascii="標楷體" w:eastAsia="標楷體" w:hAnsi="標楷體" w:hint="eastAsia"/>
          <w:sz w:val="28"/>
          <w:szCs w:val="28"/>
        </w:rPr>
        <w:t>即以上開分工</w:t>
      </w:r>
      <w:r w:rsidR="00CB2BB6">
        <w:rPr>
          <w:rFonts w:ascii="標楷體" w:eastAsia="標楷體" w:hAnsi="標楷體" w:hint="eastAsia"/>
          <w:sz w:val="28"/>
          <w:szCs w:val="28"/>
        </w:rPr>
        <w:t>負責</w:t>
      </w:r>
      <w:proofErr w:type="gramStart"/>
      <w:r w:rsidR="00CB2BB6">
        <w:rPr>
          <w:rFonts w:ascii="標楷體" w:eastAsia="標楷體" w:hAnsi="標楷體" w:hint="eastAsia"/>
          <w:sz w:val="28"/>
          <w:szCs w:val="28"/>
        </w:rPr>
        <w:t>蒐</w:t>
      </w:r>
      <w:proofErr w:type="gramEnd"/>
      <w:r w:rsidR="00CB2BB6">
        <w:rPr>
          <w:rFonts w:ascii="標楷體" w:eastAsia="標楷體" w:hAnsi="標楷體" w:hint="eastAsia"/>
          <w:sz w:val="28"/>
          <w:szCs w:val="28"/>
        </w:rPr>
        <w:t>證、</w:t>
      </w:r>
      <w:proofErr w:type="gramStart"/>
      <w:r w:rsidR="00CB2BB6">
        <w:rPr>
          <w:rFonts w:ascii="標楷體" w:eastAsia="標楷體" w:hAnsi="標楷體" w:hint="eastAsia"/>
          <w:sz w:val="28"/>
          <w:szCs w:val="28"/>
        </w:rPr>
        <w:t>撰狀提出</w:t>
      </w:r>
      <w:proofErr w:type="gramEnd"/>
      <w:r w:rsidR="00CB2BB6">
        <w:rPr>
          <w:rFonts w:ascii="標楷體" w:eastAsia="標楷體" w:hAnsi="標楷體" w:hint="eastAsia"/>
          <w:sz w:val="28"/>
          <w:szCs w:val="28"/>
        </w:rPr>
        <w:t>告訴、洽談和解及調解。</w:t>
      </w:r>
    </w:p>
    <w:p w:rsidR="00CB2BB6" w:rsidRDefault="00DC72AA" w:rsidP="00DC72AA">
      <w:pPr>
        <w:pStyle w:val="aa"/>
        <w:spacing w:line="520" w:lineRule="exact"/>
        <w:ind w:left="563" w:hangingChars="201" w:hanging="563"/>
        <w:jc w:val="both"/>
        <w:rPr>
          <w:rFonts w:ascii="標楷體" w:eastAsia="標楷體" w:hAnsi="標楷體"/>
          <w:sz w:val="28"/>
          <w:szCs w:val="28"/>
        </w:rPr>
      </w:pPr>
      <w:r>
        <w:rPr>
          <w:rFonts w:ascii="標楷體" w:eastAsia="標楷體" w:hAnsi="標楷體" w:hint="eastAsia"/>
          <w:sz w:val="28"/>
          <w:szCs w:val="28"/>
          <w:lang w:eastAsia="zh-HK"/>
        </w:rPr>
        <w:t>四、</w:t>
      </w:r>
      <w:proofErr w:type="gramStart"/>
      <w:r w:rsidR="00CB2BB6">
        <w:rPr>
          <w:rFonts w:ascii="標楷體" w:eastAsia="標楷體" w:hAnsi="標楷體" w:hint="eastAsia"/>
          <w:sz w:val="28"/>
          <w:szCs w:val="28"/>
        </w:rPr>
        <w:t>嗣</w:t>
      </w:r>
      <w:proofErr w:type="gramEnd"/>
      <w:r w:rsidR="00CB2BB6" w:rsidRPr="00CB2BB6">
        <w:rPr>
          <w:rFonts w:ascii="標楷體" w:eastAsia="標楷體" w:hAnsi="標楷體" w:hint="eastAsia"/>
          <w:sz w:val="28"/>
          <w:szCs w:val="28"/>
        </w:rPr>
        <w:t>於111年3月15日</w:t>
      </w:r>
      <w:proofErr w:type="gramStart"/>
      <w:r w:rsidR="00CB2BB6" w:rsidRPr="00CB2BB6">
        <w:rPr>
          <w:rFonts w:ascii="標楷體" w:eastAsia="標楷體" w:hAnsi="標楷體" w:hint="eastAsia"/>
          <w:sz w:val="28"/>
          <w:szCs w:val="28"/>
        </w:rPr>
        <w:t>陳鼎言</w:t>
      </w:r>
      <w:r w:rsidR="00CB2BB6">
        <w:rPr>
          <w:rFonts w:ascii="標楷體" w:eastAsia="標楷體" w:hAnsi="標楷體" w:hint="eastAsia"/>
          <w:sz w:val="28"/>
          <w:szCs w:val="28"/>
        </w:rPr>
        <w:t>亦</w:t>
      </w:r>
      <w:proofErr w:type="gramEnd"/>
      <w:r w:rsidR="00CB2BB6">
        <w:rPr>
          <w:rFonts w:ascii="標楷體" w:eastAsia="標楷體" w:hAnsi="標楷體" w:hint="eastAsia"/>
          <w:sz w:val="28"/>
          <w:szCs w:val="28"/>
        </w:rPr>
        <w:t>加入真相公司</w:t>
      </w:r>
      <w:r w:rsidR="00275750">
        <w:rPr>
          <w:rFonts w:ascii="標楷體" w:eastAsia="標楷體" w:hAnsi="標楷體" w:hint="eastAsia"/>
          <w:sz w:val="28"/>
          <w:szCs w:val="28"/>
        </w:rPr>
        <w:t>，</w:t>
      </w:r>
      <w:r w:rsidR="00CB2BB6" w:rsidRPr="00CB2BB6">
        <w:rPr>
          <w:rFonts w:ascii="標楷體" w:eastAsia="標楷體" w:hAnsi="標楷體" w:hint="eastAsia"/>
          <w:sz w:val="28"/>
          <w:szCs w:val="28"/>
        </w:rPr>
        <w:t>負責就已提出告訴之案件（包含威視公司、甲上公司專屬授權之上開電影）出庭應訊、參與調解、和解等訴訟事宜</w:t>
      </w:r>
      <w:r w:rsidR="00CB2BB6">
        <w:rPr>
          <w:rFonts w:ascii="標楷體" w:eastAsia="標楷體" w:hAnsi="標楷體" w:hint="eastAsia"/>
          <w:sz w:val="28"/>
          <w:szCs w:val="28"/>
        </w:rPr>
        <w:t>。迄至</w:t>
      </w:r>
      <w:r w:rsidR="00CB2BB6" w:rsidRPr="00CB2BB6">
        <w:rPr>
          <w:rFonts w:ascii="標楷體" w:eastAsia="標楷體" w:hAnsi="標楷體" w:hint="eastAsia"/>
          <w:sz w:val="28"/>
          <w:szCs w:val="28"/>
        </w:rPr>
        <w:t>經警查獲時，僅有「</w:t>
      </w:r>
      <w:proofErr w:type="gramStart"/>
      <w:r w:rsidR="00CB2BB6" w:rsidRPr="00CB2BB6">
        <w:rPr>
          <w:rFonts w:ascii="標楷體" w:eastAsia="標楷體" w:hAnsi="標楷體" w:hint="eastAsia"/>
          <w:sz w:val="28"/>
          <w:szCs w:val="28"/>
        </w:rPr>
        <w:t>金派特務</w:t>
      </w:r>
      <w:proofErr w:type="gramEnd"/>
      <w:r w:rsidR="00CB2BB6" w:rsidRPr="00CB2BB6">
        <w:rPr>
          <w:rFonts w:ascii="標楷體" w:eastAsia="標楷體" w:hAnsi="標楷體" w:hint="eastAsia"/>
          <w:sz w:val="28"/>
          <w:szCs w:val="28"/>
        </w:rPr>
        <w:t>」、「倒數反擊」、「角落小伙伴電影版：魔法繪本裡的新的朋友」、「</w:t>
      </w:r>
      <w:proofErr w:type="gramStart"/>
      <w:r w:rsidR="00CB2BB6" w:rsidRPr="00CB2BB6">
        <w:rPr>
          <w:rFonts w:ascii="標楷體" w:eastAsia="標楷體" w:hAnsi="標楷體" w:hint="eastAsia"/>
          <w:sz w:val="28"/>
          <w:szCs w:val="28"/>
        </w:rPr>
        <w:t>疾凍救援</w:t>
      </w:r>
      <w:proofErr w:type="gramEnd"/>
      <w:r w:rsidR="00CB2BB6" w:rsidRPr="00CB2BB6">
        <w:rPr>
          <w:rFonts w:ascii="標楷體" w:eastAsia="標楷體" w:hAnsi="標楷體" w:hint="eastAsia"/>
          <w:sz w:val="28"/>
          <w:szCs w:val="28"/>
        </w:rPr>
        <w:t>」4片分別與不同侵權人達成調解或和解，合計件數共25件，並和解或調解金額共計90萬元。</w:t>
      </w:r>
    </w:p>
    <w:p w:rsidR="00CB2BB6" w:rsidRPr="00CB2BB6" w:rsidRDefault="00CB2BB6" w:rsidP="00CB2BB6">
      <w:pPr>
        <w:overflowPunct w:val="0"/>
        <w:spacing w:line="480" w:lineRule="exact"/>
        <w:ind w:left="98" w:firstLine="0"/>
        <w:jc w:val="both"/>
        <w:rPr>
          <w:rFonts w:ascii="標楷體" w:eastAsia="標楷體" w:hAnsi="標楷體"/>
          <w:b/>
          <w:sz w:val="28"/>
          <w:szCs w:val="28"/>
        </w:rPr>
      </w:pPr>
      <w:r w:rsidRPr="00CB2BB6">
        <w:rPr>
          <w:rFonts w:ascii="標楷體" w:eastAsia="標楷體" w:hAnsi="標楷體"/>
          <w:b/>
          <w:sz w:val="28"/>
          <w:szCs w:val="28"/>
        </w:rPr>
        <w:t>參、理由摘要：</w:t>
      </w:r>
    </w:p>
    <w:p w:rsidR="00CB2BB6" w:rsidRPr="00DC72AA" w:rsidRDefault="00DC72AA" w:rsidP="00DC72AA">
      <w:pPr>
        <w:pStyle w:val="aa"/>
        <w:spacing w:line="520" w:lineRule="exact"/>
        <w:ind w:left="142" w:firstLine="0"/>
        <w:jc w:val="both"/>
        <w:rPr>
          <w:rFonts w:ascii="標楷體" w:eastAsia="標楷體" w:hAnsi="標楷體"/>
          <w:sz w:val="28"/>
          <w:szCs w:val="28"/>
        </w:rPr>
      </w:pPr>
      <w:r w:rsidRPr="00DC72AA">
        <w:rPr>
          <w:rFonts w:ascii="標楷體" w:eastAsia="標楷體" w:hAnsi="標楷體" w:hint="eastAsia"/>
          <w:sz w:val="28"/>
          <w:szCs w:val="28"/>
        </w:rPr>
        <w:t>一、</w:t>
      </w:r>
      <w:r w:rsidR="00CB2BB6" w:rsidRPr="00DC72AA">
        <w:rPr>
          <w:rFonts w:ascii="標楷體" w:eastAsia="標楷體" w:hAnsi="標楷體"/>
          <w:sz w:val="28"/>
          <w:szCs w:val="28"/>
        </w:rPr>
        <w:t>認定事實及論罪</w:t>
      </w:r>
      <w:r w:rsidR="00CB2BB6" w:rsidRPr="00DC72AA">
        <w:rPr>
          <w:rFonts w:ascii="標楷體" w:eastAsia="標楷體" w:hAnsi="標楷體" w:hint="eastAsia"/>
          <w:sz w:val="28"/>
          <w:szCs w:val="28"/>
        </w:rPr>
        <w:t>之</w:t>
      </w:r>
      <w:r w:rsidR="00CB2BB6" w:rsidRPr="00DC72AA">
        <w:rPr>
          <w:rFonts w:ascii="標楷體" w:eastAsia="標楷體" w:hAnsi="標楷體"/>
          <w:sz w:val="28"/>
          <w:szCs w:val="28"/>
        </w:rPr>
        <w:t>說明：</w:t>
      </w:r>
    </w:p>
    <w:p w:rsidR="00CB2BB6" w:rsidRPr="00DC72AA" w:rsidRDefault="00DC72AA" w:rsidP="00DC72AA">
      <w:pPr>
        <w:spacing w:line="520" w:lineRule="exact"/>
        <w:ind w:left="709" w:hanging="567"/>
        <w:jc w:val="both"/>
        <w:rPr>
          <w:rFonts w:ascii="標楷體" w:eastAsia="標楷體" w:hAnsi="標楷體"/>
          <w:sz w:val="28"/>
          <w:szCs w:val="28"/>
        </w:rPr>
      </w:pPr>
      <w:r w:rsidRPr="00DC72AA">
        <w:rPr>
          <w:rFonts w:ascii="標楷體" w:eastAsia="標楷體" w:hAnsi="標楷體" w:cs="新細明體" w:hint="eastAsia"/>
          <w:kern w:val="0"/>
          <w:sz w:val="28"/>
          <w:szCs w:val="28"/>
        </w:rPr>
        <w:t>(</w:t>
      </w:r>
      <w:proofErr w:type="gramStart"/>
      <w:r w:rsidRPr="00DC72AA">
        <w:rPr>
          <w:rFonts w:ascii="標楷體" w:eastAsia="標楷體" w:hAnsi="標楷體" w:cs="新細明體" w:hint="eastAsia"/>
          <w:kern w:val="0"/>
          <w:sz w:val="28"/>
          <w:szCs w:val="28"/>
          <w:lang w:eastAsia="zh-HK"/>
        </w:rPr>
        <w:t>一</w:t>
      </w:r>
      <w:proofErr w:type="gramEnd"/>
      <w:r w:rsidRPr="00DC72AA">
        <w:rPr>
          <w:rFonts w:ascii="標楷體" w:eastAsia="標楷體" w:hAnsi="標楷體" w:cs="新細明體" w:hint="eastAsia"/>
          <w:kern w:val="0"/>
          <w:sz w:val="28"/>
          <w:szCs w:val="28"/>
        </w:rPr>
        <w:t>)</w:t>
      </w:r>
      <w:r w:rsidR="002803AD" w:rsidRPr="00DC72AA">
        <w:rPr>
          <w:rFonts w:ascii="標楷體" w:eastAsia="標楷體" w:hAnsi="標楷體" w:cs="新細明體" w:hint="eastAsia"/>
          <w:kern w:val="0"/>
          <w:sz w:val="28"/>
          <w:szCs w:val="28"/>
        </w:rPr>
        <w:t>上開客觀事實，經本院</w:t>
      </w:r>
      <w:proofErr w:type="gramStart"/>
      <w:r w:rsidR="002803AD" w:rsidRPr="00DC72AA">
        <w:rPr>
          <w:rFonts w:ascii="標楷體" w:eastAsia="標楷體" w:hAnsi="標楷體" w:cs="新細明體" w:hint="eastAsia"/>
          <w:kern w:val="0"/>
          <w:sz w:val="28"/>
          <w:szCs w:val="28"/>
        </w:rPr>
        <w:t>審酌卷內</w:t>
      </w:r>
      <w:proofErr w:type="gramEnd"/>
      <w:r w:rsidR="002803AD" w:rsidRPr="00DC72AA">
        <w:rPr>
          <w:rFonts w:ascii="標楷體" w:eastAsia="標楷體" w:hAnsi="標楷體" w:cs="新細明體" w:hint="eastAsia"/>
          <w:kern w:val="0"/>
          <w:sz w:val="28"/>
          <w:szCs w:val="28"/>
        </w:rPr>
        <w:t>事證後，</w:t>
      </w:r>
      <w:r w:rsidR="00CB2BB6" w:rsidRPr="00DC72AA">
        <w:rPr>
          <w:rFonts w:ascii="標楷體" w:eastAsia="標楷體" w:hAnsi="標楷體" w:hint="eastAsia"/>
          <w:sz w:val="28"/>
          <w:szCs w:val="28"/>
        </w:rPr>
        <w:t>林瀚</w:t>
      </w:r>
      <w:proofErr w:type="gramStart"/>
      <w:r w:rsidR="00CB2BB6" w:rsidRPr="00DC72AA">
        <w:rPr>
          <w:rFonts w:ascii="標楷體" w:eastAsia="標楷體" w:hAnsi="標楷體" w:hint="eastAsia"/>
          <w:sz w:val="28"/>
          <w:szCs w:val="28"/>
        </w:rPr>
        <w:t>駩</w:t>
      </w:r>
      <w:proofErr w:type="gramEnd"/>
      <w:r w:rsidR="00580371" w:rsidRPr="00DC72AA">
        <w:rPr>
          <w:rFonts w:ascii="標楷體" w:eastAsia="標楷體" w:hAnsi="標楷體" w:hint="eastAsia"/>
          <w:sz w:val="28"/>
          <w:szCs w:val="28"/>
        </w:rPr>
        <w:t>、許仁泰、邱志偉、陳鼎言、鄭遠翔、陳駿璿</w:t>
      </w:r>
      <w:r w:rsidR="00CB2BB6" w:rsidRPr="00DC72AA">
        <w:rPr>
          <w:rFonts w:ascii="標楷體" w:eastAsia="標楷體" w:hAnsi="標楷體" w:hint="eastAsia"/>
          <w:sz w:val="28"/>
          <w:szCs w:val="28"/>
        </w:rPr>
        <w:t>等人確有為上開分工行為。</w:t>
      </w:r>
    </w:p>
    <w:p w:rsidR="00CB2BB6" w:rsidRPr="00DC72AA" w:rsidRDefault="00DC72AA" w:rsidP="00DC72AA">
      <w:pPr>
        <w:spacing w:line="520" w:lineRule="exact"/>
        <w:ind w:left="709" w:hanging="567"/>
        <w:jc w:val="both"/>
        <w:rPr>
          <w:rFonts w:ascii="標楷體" w:eastAsia="標楷體" w:hAnsi="標楷體"/>
          <w:sz w:val="28"/>
          <w:szCs w:val="28"/>
        </w:rPr>
      </w:pPr>
      <w:r w:rsidRPr="00DC72AA">
        <w:rPr>
          <w:rFonts w:ascii="標楷體" w:eastAsia="標楷體" w:hAnsi="標楷體" w:hint="eastAsia"/>
          <w:sz w:val="28"/>
          <w:szCs w:val="28"/>
        </w:rPr>
        <w:lastRenderedPageBreak/>
        <w:t>(</w:t>
      </w:r>
      <w:r w:rsidRPr="00DC72AA">
        <w:rPr>
          <w:rFonts w:ascii="標楷體" w:eastAsia="標楷體" w:hAnsi="標楷體" w:hint="eastAsia"/>
          <w:sz w:val="28"/>
          <w:szCs w:val="28"/>
          <w:lang w:eastAsia="zh-HK"/>
        </w:rPr>
        <w:t>二</w:t>
      </w:r>
      <w:r w:rsidRPr="00DC72AA">
        <w:rPr>
          <w:rFonts w:ascii="標楷體" w:eastAsia="標楷體" w:hAnsi="標楷體" w:hint="eastAsia"/>
          <w:sz w:val="28"/>
          <w:szCs w:val="28"/>
        </w:rPr>
        <w:t>)</w:t>
      </w:r>
      <w:r w:rsidR="00CB2BB6" w:rsidRPr="00DC72AA">
        <w:rPr>
          <w:rFonts w:ascii="標楷體" w:eastAsia="標楷體" w:hAnsi="標楷體" w:hint="eastAsia"/>
          <w:sz w:val="28"/>
          <w:szCs w:val="28"/>
        </w:rPr>
        <w:t>起訴書雖認真相公司</w:t>
      </w:r>
      <w:proofErr w:type="gramStart"/>
      <w:r w:rsidR="00CB2BB6" w:rsidRPr="00DC72AA">
        <w:rPr>
          <w:rFonts w:ascii="標楷體" w:eastAsia="標楷體" w:hAnsi="標楷體" w:hint="eastAsia"/>
          <w:sz w:val="28"/>
          <w:szCs w:val="28"/>
        </w:rPr>
        <w:t>與威視公司</w:t>
      </w:r>
      <w:proofErr w:type="gramEnd"/>
      <w:r w:rsidR="00CB2BB6" w:rsidRPr="00DC72AA">
        <w:rPr>
          <w:rFonts w:ascii="標楷體" w:eastAsia="標楷體" w:hAnsi="標楷體" w:hint="eastAsia"/>
          <w:sz w:val="28"/>
          <w:szCs w:val="28"/>
        </w:rPr>
        <w:t>、甲上公司所簽立之專屬授權合約書內容為通謀虛偽意思表示，然經</w:t>
      </w:r>
      <w:r w:rsidR="00580371" w:rsidRPr="00DC72AA">
        <w:rPr>
          <w:rFonts w:ascii="標楷體" w:eastAsia="標楷體" w:hAnsi="標楷體" w:hint="eastAsia"/>
          <w:sz w:val="28"/>
          <w:szCs w:val="28"/>
        </w:rPr>
        <w:t>本院</w:t>
      </w:r>
      <w:proofErr w:type="gramStart"/>
      <w:r w:rsidR="00580371" w:rsidRPr="00DC72AA">
        <w:rPr>
          <w:rFonts w:ascii="標楷體" w:eastAsia="標楷體" w:hAnsi="標楷體" w:hint="eastAsia"/>
          <w:sz w:val="28"/>
          <w:szCs w:val="28"/>
        </w:rPr>
        <w:t>審</w:t>
      </w:r>
      <w:r w:rsidR="00CB2BB6" w:rsidRPr="00DC72AA">
        <w:rPr>
          <w:rFonts w:ascii="標楷體" w:eastAsia="標楷體" w:hAnsi="標楷體" w:hint="eastAsia"/>
          <w:sz w:val="28"/>
          <w:szCs w:val="28"/>
        </w:rPr>
        <w:t>酌卷內</w:t>
      </w:r>
      <w:proofErr w:type="gramEnd"/>
      <w:r w:rsidR="00CB2BB6" w:rsidRPr="00DC72AA">
        <w:rPr>
          <w:rFonts w:ascii="標楷體" w:eastAsia="標楷體" w:hAnsi="標楷體" w:hint="eastAsia"/>
          <w:sz w:val="28"/>
          <w:szCs w:val="28"/>
        </w:rPr>
        <w:t>事證後，</w:t>
      </w:r>
      <w:proofErr w:type="gramStart"/>
      <w:r w:rsidR="00CB2BB6" w:rsidRPr="00DC72AA">
        <w:rPr>
          <w:rFonts w:ascii="標楷體" w:eastAsia="標楷體" w:hAnsi="標楷體" w:hint="eastAsia"/>
          <w:sz w:val="28"/>
          <w:szCs w:val="28"/>
        </w:rPr>
        <w:t>認上開</w:t>
      </w:r>
      <w:proofErr w:type="gramEnd"/>
      <w:r w:rsidR="00CB2BB6" w:rsidRPr="00DC72AA">
        <w:rPr>
          <w:rFonts w:ascii="標楷體" w:eastAsia="標楷體" w:hAnsi="標楷體" w:hint="eastAsia"/>
          <w:sz w:val="28"/>
          <w:szCs w:val="28"/>
        </w:rPr>
        <w:t>專屬授權合約書內容應</w:t>
      </w:r>
      <w:r w:rsidR="00580371" w:rsidRPr="00DC72AA">
        <w:rPr>
          <w:rFonts w:ascii="標楷體" w:eastAsia="標楷體" w:hAnsi="標楷體" w:hint="eastAsia"/>
          <w:sz w:val="28"/>
          <w:szCs w:val="28"/>
        </w:rPr>
        <w:t>非通謀虛偽意思表示，</w:t>
      </w:r>
      <w:proofErr w:type="gramStart"/>
      <w:r w:rsidR="002803AD" w:rsidRPr="00DC72AA">
        <w:rPr>
          <w:rFonts w:ascii="標楷體" w:eastAsia="標楷體" w:hAnsi="標楷體" w:hint="eastAsia"/>
          <w:sz w:val="28"/>
          <w:szCs w:val="28"/>
        </w:rPr>
        <w:t>均為有效</w:t>
      </w:r>
      <w:proofErr w:type="gramEnd"/>
      <w:r w:rsidR="002803AD" w:rsidRPr="00DC72AA">
        <w:rPr>
          <w:rFonts w:ascii="標楷體" w:eastAsia="標楷體" w:hAnsi="標楷體" w:hint="eastAsia"/>
          <w:sz w:val="28"/>
          <w:szCs w:val="28"/>
        </w:rPr>
        <w:t>。</w:t>
      </w:r>
      <w:r w:rsidR="00580371" w:rsidRPr="00DC72AA">
        <w:rPr>
          <w:rFonts w:ascii="標楷體" w:eastAsia="標楷體" w:hAnsi="標楷體" w:hint="eastAsia"/>
          <w:sz w:val="28"/>
          <w:szCs w:val="28"/>
        </w:rPr>
        <w:t>真相公司</w:t>
      </w:r>
      <w:r w:rsidR="002803AD" w:rsidRPr="00DC72AA">
        <w:rPr>
          <w:rFonts w:ascii="標楷體" w:eastAsia="標楷體" w:hAnsi="標楷體" w:hint="eastAsia"/>
          <w:sz w:val="28"/>
          <w:szCs w:val="28"/>
        </w:rPr>
        <w:t>雖因</w:t>
      </w:r>
      <w:proofErr w:type="gramStart"/>
      <w:r w:rsidR="00580371" w:rsidRPr="00DC72AA">
        <w:rPr>
          <w:rFonts w:ascii="標楷體" w:eastAsia="標楷體" w:hAnsi="標楷體" w:hint="eastAsia"/>
          <w:sz w:val="28"/>
          <w:szCs w:val="28"/>
        </w:rPr>
        <w:t>與威視公司</w:t>
      </w:r>
      <w:proofErr w:type="gramEnd"/>
      <w:r w:rsidR="00580371" w:rsidRPr="00DC72AA">
        <w:rPr>
          <w:rFonts w:ascii="標楷體" w:eastAsia="標楷體" w:hAnsi="標楷體" w:hint="eastAsia"/>
          <w:sz w:val="28"/>
          <w:szCs w:val="28"/>
        </w:rPr>
        <w:t>、甲上公司</w:t>
      </w:r>
      <w:r w:rsidR="00CF305A" w:rsidRPr="00DC72AA">
        <w:rPr>
          <w:rFonts w:ascii="標楷體" w:eastAsia="標楷體" w:hAnsi="標楷體" w:hint="eastAsia"/>
          <w:sz w:val="28"/>
          <w:szCs w:val="28"/>
        </w:rPr>
        <w:t>簽立</w:t>
      </w:r>
      <w:r w:rsidR="00580371" w:rsidRPr="00DC72AA">
        <w:rPr>
          <w:rFonts w:ascii="標楷體" w:eastAsia="標楷體" w:hAnsi="標楷體" w:hint="eastAsia"/>
          <w:sz w:val="28"/>
          <w:szCs w:val="28"/>
        </w:rPr>
        <w:t>上開電影之專屬授權合約書</w:t>
      </w:r>
      <w:r w:rsidR="00CF305A" w:rsidRPr="00DC72AA">
        <w:rPr>
          <w:rFonts w:ascii="標楷體" w:eastAsia="標楷體" w:hAnsi="標楷體" w:hint="eastAsia"/>
          <w:sz w:val="28"/>
          <w:szCs w:val="28"/>
        </w:rPr>
        <w:t>，進而</w:t>
      </w:r>
      <w:r w:rsidR="002803AD" w:rsidRPr="00DC72AA">
        <w:rPr>
          <w:rFonts w:ascii="標楷體" w:eastAsia="標楷體" w:hAnsi="標楷體" w:hint="eastAsia"/>
          <w:sz w:val="28"/>
          <w:szCs w:val="28"/>
        </w:rPr>
        <w:t>取得專屬授權</w:t>
      </w:r>
      <w:r w:rsidR="00CF305A" w:rsidRPr="00DC72AA">
        <w:rPr>
          <w:rFonts w:ascii="標楷體" w:eastAsia="標楷體" w:hAnsi="標楷體" w:hint="eastAsia"/>
          <w:sz w:val="28"/>
          <w:szCs w:val="28"/>
        </w:rPr>
        <w:t>，</w:t>
      </w:r>
      <w:r w:rsidR="00CB2BB6" w:rsidRPr="00DC72AA">
        <w:rPr>
          <w:rFonts w:ascii="標楷體" w:eastAsia="標楷體" w:hAnsi="標楷體" w:hint="eastAsia"/>
          <w:sz w:val="28"/>
          <w:szCs w:val="28"/>
        </w:rPr>
        <w:t>惟著作權法第37條第4項規定專屬授權之被授權人在被授權範圍得以著作財產權人之地位行使權利，並得以自己名義為訴訟上之行為，目的乃保護專屬授權被授權人保護自己「著作權利用權限」</w:t>
      </w:r>
      <w:r w:rsidR="008205FB" w:rsidRPr="00DC72AA">
        <w:rPr>
          <w:rFonts w:ascii="標楷體" w:eastAsia="標楷體" w:hAnsi="標楷體" w:hint="eastAsia"/>
          <w:sz w:val="28"/>
          <w:szCs w:val="28"/>
        </w:rPr>
        <w:t>。</w:t>
      </w:r>
      <w:r w:rsidR="00CB2BB6" w:rsidRPr="00DC72AA">
        <w:rPr>
          <w:rFonts w:ascii="標楷體" w:eastAsia="標楷體" w:hAnsi="標楷體" w:hint="eastAsia"/>
          <w:sz w:val="28"/>
          <w:szCs w:val="28"/>
        </w:rPr>
        <w:t>但觀諸真相公司</w:t>
      </w:r>
      <w:proofErr w:type="gramStart"/>
      <w:r w:rsidR="00CB2BB6" w:rsidRPr="00DC72AA">
        <w:rPr>
          <w:rFonts w:ascii="標楷體" w:eastAsia="標楷體" w:hAnsi="標楷體" w:hint="eastAsia"/>
          <w:sz w:val="28"/>
          <w:szCs w:val="28"/>
        </w:rPr>
        <w:t>與威視公司</w:t>
      </w:r>
      <w:proofErr w:type="gramEnd"/>
      <w:r w:rsidR="00CB2BB6" w:rsidRPr="00DC72AA">
        <w:rPr>
          <w:rFonts w:ascii="標楷體" w:eastAsia="標楷體" w:hAnsi="標楷體" w:hint="eastAsia"/>
          <w:sz w:val="28"/>
          <w:szCs w:val="28"/>
        </w:rPr>
        <w:t>、甲上公司簽署之專屬合約書內容載明</w:t>
      </w:r>
      <w:r w:rsidR="00887B35" w:rsidRPr="00DC72AA">
        <w:rPr>
          <w:rFonts w:ascii="標楷體" w:eastAsia="標楷體" w:hAnsi="標楷體" w:hint="eastAsia"/>
          <w:sz w:val="28"/>
          <w:szCs w:val="28"/>
        </w:rPr>
        <w:t>：「乙方（指真相公司）同意僅在追究侵害系爭著作公開傳輸權人法律責任範圍内行使公開傳輸權」</w:t>
      </w:r>
      <w:r w:rsidR="00CB2BB6" w:rsidRPr="00DC72AA">
        <w:rPr>
          <w:rFonts w:ascii="標楷體" w:eastAsia="標楷體" w:hAnsi="標楷體" w:hint="eastAsia"/>
          <w:sz w:val="28"/>
          <w:szCs w:val="28"/>
        </w:rPr>
        <w:t>，可知真相公司取得專屬授權之目的乃為威視公司、甲上公司之「著作財產權遭侵害」之事提起訴訟，顯非保障自己「著作權利用權限」</w:t>
      </w:r>
      <w:r w:rsidR="00887B35" w:rsidRPr="00DC72AA">
        <w:rPr>
          <w:rFonts w:ascii="標楷體" w:eastAsia="標楷體" w:hAnsi="標楷體" w:hint="eastAsia"/>
          <w:sz w:val="28"/>
          <w:szCs w:val="28"/>
        </w:rPr>
        <w:t>，真相公司僅是形式上以自己名義提起訴訟，實質上仍是為他人訴訟為包辦。</w:t>
      </w:r>
    </w:p>
    <w:p w:rsidR="00887B35" w:rsidRPr="00DC72AA" w:rsidRDefault="00DC72AA" w:rsidP="00DC72AA">
      <w:pPr>
        <w:spacing w:line="520" w:lineRule="exact"/>
        <w:ind w:left="709" w:hanging="567"/>
        <w:jc w:val="both"/>
        <w:rPr>
          <w:rFonts w:ascii="標楷體" w:eastAsia="標楷體" w:hAnsi="標楷體"/>
          <w:sz w:val="28"/>
          <w:szCs w:val="28"/>
        </w:rPr>
      </w:pPr>
      <w:r w:rsidRPr="00DC72AA">
        <w:rPr>
          <w:rFonts w:ascii="標楷體" w:eastAsia="標楷體" w:hAnsi="標楷體" w:hint="eastAsia"/>
          <w:sz w:val="28"/>
          <w:szCs w:val="28"/>
        </w:rPr>
        <w:t>(</w:t>
      </w:r>
      <w:r w:rsidRPr="00DC72AA">
        <w:rPr>
          <w:rFonts w:ascii="標楷體" w:eastAsia="標楷體" w:hAnsi="標楷體" w:hint="eastAsia"/>
          <w:sz w:val="28"/>
          <w:szCs w:val="28"/>
          <w:lang w:eastAsia="zh-HK"/>
        </w:rPr>
        <w:t>三</w:t>
      </w:r>
      <w:r w:rsidRPr="00DC72AA">
        <w:rPr>
          <w:rFonts w:ascii="標楷體" w:eastAsia="標楷體" w:hAnsi="標楷體" w:hint="eastAsia"/>
          <w:sz w:val="28"/>
          <w:szCs w:val="28"/>
        </w:rPr>
        <w:t>)</w:t>
      </w:r>
      <w:proofErr w:type="gramStart"/>
      <w:r w:rsidR="00887B35" w:rsidRPr="00DC72AA">
        <w:rPr>
          <w:rFonts w:ascii="標楷體" w:eastAsia="標楷體" w:hAnsi="標楷體" w:hint="eastAsia"/>
          <w:sz w:val="28"/>
          <w:szCs w:val="28"/>
        </w:rPr>
        <w:t>又</w:t>
      </w:r>
      <w:r w:rsidR="005C3456" w:rsidRPr="00DC72AA">
        <w:rPr>
          <w:rFonts w:ascii="標楷體" w:eastAsia="標楷體" w:hAnsi="標楷體" w:hint="eastAsia"/>
          <w:sz w:val="28"/>
          <w:szCs w:val="28"/>
        </w:rPr>
        <w:t>威視</w:t>
      </w:r>
      <w:proofErr w:type="gramEnd"/>
      <w:r w:rsidR="00887B35" w:rsidRPr="00DC72AA">
        <w:rPr>
          <w:rFonts w:ascii="標楷體" w:eastAsia="標楷體" w:hAnsi="標楷體" w:hint="eastAsia"/>
          <w:sz w:val="28"/>
          <w:szCs w:val="28"/>
        </w:rPr>
        <w:t>公司、甲</w:t>
      </w:r>
      <w:r w:rsidR="008205FB" w:rsidRPr="00DC72AA">
        <w:rPr>
          <w:rFonts w:ascii="標楷體" w:eastAsia="標楷體" w:hAnsi="標楷體" w:hint="eastAsia"/>
          <w:sz w:val="28"/>
          <w:szCs w:val="28"/>
        </w:rPr>
        <w:t>上</w:t>
      </w:r>
      <w:proofErr w:type="gramStart"/>
      <w:r w:rsidR="008205FB" w:rsidRPr="00DC72AA">
        <w:rPr>
          <w:rFonts w:ascii="標楷體" w:eastAsia="標楷體" w:hAnsi="標楷體" w:hint="eastAsia"/>
          <w:sz w:val="28"/>
          <w:szCs w:val="28"/>
        </w:rPr>
        <w:t>公司均本因</w:t>
      </w:r>
      <w:proofErr w:type="gramEnd"/>
      <w:r w:rsidR="008205FB" w:rsidRPr="00DC72AA">
        <w:rPr>
          <w:rFonts w:ascii="標楷體" w:eastAsia="標楷體" w:hAnsi="標楷體" w:hint="eastAsia"/>
          <w:sz w:val="28"/>
          <w:szCs w:val="28"/>
        </w:rPr>
        <w:t>查緝著作權侵權訴訟成本過高而無提起訴訟之意，乃經</w:t>
      </w:r>
      <w:r w:rsidR="00887B35" w:rsidRPr="00DC72AA">
        <w:rPr>
          <w:rFonts w:ascii="標楷體" w:eastAsia="標楷體" w:hAnsi="標楷體" w:hint="eastAsia"/>
          <w:sz w:val="28"/>
          <w:szCs w:val="28"/>
        </w:rPr>
        <w:t>林瀚</w:t>
      </w:r>
      <w:proofErr w:type="gramStart"/>
      <w:r w:rsidR="00887B35" w:rsidRPr="00DC72AA">
        <w:rPr>
          <w:rFonts w:ascii="標楷體" w:eastAsia="標楷體" w:hAnsi="標楷體" w:hint="eastAsia"/>
          <w:sz w:val="28"/>
          <w:szCs w:val="28"/>
        </w:rPr>
        <w:t>駩</w:t>
      </w:r>
      <w:proofErr w:type="gramEnd"/>
      <w:r w:rsidR="00887B35" w:rsidRPr="00DC72AA">
        <w:rPr>
          <w:rFonts w:ascii="標楷體" w:eastAsia="標楷體" w:hAnsi="標楷體" w:hint="eastAsia"/>
          <w:sz w:val="28"/>
          <w:szCs w:val="28"/>
        </w:rPr>
        <w:t>、余良元為簡報後，認幾乎零成本而應允</w:t>
      </w:r>
      <w:r w:rsidR="005C3456" w:rsidRPr="00DC72AA">
        <w:rPr>
          <w:rFonts w:ascii="標楷體" w:eastAsia="標楷體" w:hAnsi="標楷體" w:hint="eastAsia"/>
          <w:sz w:val="28"/>
          <w:szCs w:val="28"/>
        </w:rPr>
        <w:t>與真相公司</w:t>
      </w:r>
      <w:r w:rsidR="00887B35" w:rsidRPr="00DC72AA">
        <w:rPr>
          <w:rFonts w:ascii="標楷體" w:eastAsia="標楷體" w:hAnsi="標楷體" w:hint="eastAsia"/>
          <w:sz w:val="28"/>
          <w:szCs w:val="28"/>
        </w:rPr>
        <w:t>合作，</w:t>
      </w:r>
      <w:r w:rsidR="006A4B14" w:rsidRPr="00DC72AA">
        <w:rPr>
          <w:rFonts w:ascii="標楷體" w:eastAsia="標楷體" w:hAnsi="標楷體" w:hint="eastAsia"/>
          <w:sz w:val="28"/>
          <w:szCs w:val="28"/>
        </w:rPr>
        <w:t>林瀚</w:t>
      </w:r>
      <w:proofErr w:type="gramStart"/>
      <w:r w:rsidR="006A4B14" w:rsidRPr="00DC72AA">
        <w:rPr>
          <w:rFonts w:ascii="標楷體" w:eastAsia="標楷體" w:hAnsi="標楷體" w:hint="eastAsia"/>
          <w:sz w:val="28"/>
          <w:szCs w:val="28"/>
        </w:rPr>
        <w:t>駩</w:t>
      </w:r>
      <w:proofErr w:type="gramEnd"/>
      <w:r w:rsidR="006A4B14" w:rsidRPr="00DC72AA">
        <w:rPr>
          <w:rFonts w:ascii="標楷體" w:eastAsia="標楷體" w:hAnsi="標楷體" w:hint="eastAsia"/>
          <w:sz w:val="28"/>
          <w:szCs w:val="28"/>
        </w:rPr>
        <w:t>、余良元上開行為</w:t>
      </w:r>
      <w:r w:rsidR="00887B35" w:rsidRPr="00DC72AA">
        <w:rPr>
          <w:rFonts w:ascii="標楷體" w:eastAsia="標楷體" w:hAnsi="標楷體" w:hint="eastAsia"/>
          <w:sz w:val="28"/>
          <w:szCs w:val="28"/>
        </w:rPr>
        <w:t>即屬刑法第157</w:t>
      </w:r>
      <w:r w:rsidR="00053501" w:rsidRPr="00DC72AA">
        <w:rPr>
          <w:rFonts w:ascii="標楷體" w:eastAsia="標楷體" w:hAnsi="標楷體" w:hint="eastAsia"/>
          <w:sz w:val="28"/>
          <w:szCs w:val="28"/>
        </w:rPr>
        <w:t>條之挑唆行為。且依</w:t>
      </w:r>
      <w:r w:rsidR="006519EC" w:rsidRPr="00DC72AA">
        <w:rPr>
          <w:rFonts w:ascii="標楷體" w:eastAsia="標楷體" w:hAnsi="標楷體" w:hint="eastAsia"/>
          <w:sz w:val="28"/>
          <w:szCs w:val="28"/>
        </w:rPr>
        <w:t>林瀚</w:t>
      </w:r>
      <w:proofErr w:type="gramStart"/>
      <w:r w:rsidR="006519EC" w:rsidRPr="00DC72AA">
        <w:rPr>
          <w:rFonts w:ascii="標楷體" w:eastAsia="標楷體" w:hAnsi="標楷體" w:hint="eastAsia"/>
          <w:sz w:val="28"/>
          <w:szCs w:val="28"/>
        </w:rPr>
        <w:t>駩</w:t>
      </w:r>
      <w:proofErr w:type="gramEnd"/>
      <w:r w:rsidR="006519EC" w:rsidRPr="00DC72AA">
        <w:rPr>
          <w:rFonts w:ascii="標楷體" w:eastAsia="標楷體" w:hAnsi="標楷體" w:hint="eastAsia"/>
          <w:sz w:val="28"/>
          <w:szCs w:val="28"/>
        </w:rPr>
        <w:t>、余良元所持</w:t>
      </w:r>
      <w:r w:rsidR="00887B35" w:rsidRPr="00DC72AA">
        <w:rPr>
          <w:rFonts w:ascii="標楷體" w:eastAsia="標楷體" w:hAnsi="標楷體" w:hint="eastAsia"/>
          <w:sz w:val="28"/>
          <w:szCs w:val="28"/>
        </w:rPr>
        <w:t>「智慧財產顧問公司</w:t>
      </w:r>
      <w:proofErr w:type="gramStart"/>
      <w:r w:rsidR="00887B35" w:rsidRPr="00DC72AA">
        <w:rPr>
          <w:rFonts w:ascii="標楷體" w:eastAsia="標楷體" w:hAnsi="標楷體" w:hint="eastAsia"/>
          <w:sz w:val="28"/>
          <w:szCs w:val="28"/>
        </w:rPr>
        <w:t>蒐</w:t>
      </w:r>
      <w:proofErr w:type="gramEnd"/>
      <w:r w:rsidR="00887B35" w:rsidRPr="00DC72AA">
        <w:rPr>
          <w:rFonts w:ascii="標楷體" w:eastAsia="標楷體" w:hAnsi="標楷體" w:hint="eastAsia"/>
          <w:sz w:val="28"/>
          <w:szCs w:val="28"/>
        </w:rPr>
        <w:t>證簡報」內容，乃</w:t>
      </w:r>
      <w:r w:rsidR="008205FB" w:rsidRPr="00DC72AA">
        <w:rPr>
          <w:rFonts w:ascii="標楷體" w:eastAsia="標楷體" w:hAnsi="標楷體" w:hint="eastAsia"/>
          <w:sz w:val="28"/>
          <w:szCs w:val="28"/>
        </w:rPr>
        <w:t>強調以傳統委任律師模式可能入不敷出，如</w:t>
      </w:r>
      <w:r w:rsidR="00887B35" w:rsidRPr="00DC72AA">
        <w:rPr>
          <w:rFonts w:ascii="標楷體" w:eastAsia="標楷體" w:hAnsi="標楷體" w:hint="eastAsia"/>
          <w:sz w:val="28"/>
          <w:szCs w:val="28"/>
        </w:rPr>
        <w:t>改以真相公司取得專屬授權後</w:t>
      </w:r>
      <w:proofErr w:type="gramStart"/>
      <w:r w:rsidR="00887B35" w:rsidRPr="00DC72AA">
        <w:rPr>
          <w:rFonts w:ascii="標楷體" w:eastAsia="標楷體" w:hAnsi="標楷體" w:hint="eastAsia"/>
          <w:sz w:val="28"/>
          <w:szCs w:val="28"/>
        </w:rPr>
        <w:t>蒐</w:t>
      </w:r>
      <w:proofErr w:type="gramEnd"/>
      <w:r w:rsidR="00887B35" w:rsidRPr="00DC72AA">
        <w:rPr>
          <w:rFonts w:ascii="標楷體" w:eastAsia="標楷體" w:hAnsi="標楷體" w:hint="eastAsia"/>
          <w:sz w:val="28"/>
          <w:szCs w:val="28"/>
        </w:rPr>
        <w:t>證提出告訴模式，幾乎零成本，顯然真相公司所主打取代傳統委任律師模式，並意圖</w:t>
      </w:r>
      <w:proofErr w:type="gramStart"/>
      <w:r w:rsidR="00887B35" w:rsidRPr="00DC72AA">
        <w:rPr>
          <w:rFonts w:ascii="標楷體" w:eastAsia="標楷體" w:hAnsi="標楷體" w:hint="eastAsia"/>
          <w:sz w:val="28"/>
          <w:szCs w:val="28"/>
        </w:rPr>
        <w:t>自威視公司</w:t>
      </w:r>
      <w:proofErr w:type="gramEnd"/>
      <w:r w:rsidR="00887B35" w:rsidRPr="00DC72AA">
        <w:rPr>
          <w:rFonts w:ascii="標楷體" w:eastAsia="標楷體" w:hAnsi="標楷體" w:hint="eastAsia"/>
          <w:sz w:val="28"/>
          <w:szCs w:val="28"/>
        </w:rPr>
        <w:t>、甲上公司著作權受侵害之訴訟中牟利，與律師法第127條第1項旨在規範非律師不得執行職務之範圍及罰則規定，期使非律師非法執業現象，得以澈底消除，以維護司法威信，保障人民權益等目的相違</w:t>
      </w:r>
      <w:r w:rsidR="006519EC" w:rsidRPr="00DC72AA">
        <w:rPr>
          <w:rFonts w:ascii="標楷體" w:eastAsia="標楷體" w:hAnsi="標楷體" w:hint="eastAsia"/>
          <w:sz w:val="28"/>
          <w:szCs w:val="28"/>
        </w:rPr>
        <w:t>背</w:t>
      </w:r>
      <w:r w:rsidR="00887B35" w:rsidRPr="00DC72AA">
        <w:rPr>
          <w:rFonts w:ascii="標楷體" w:eastAsia="標楷體" w:hAnsi="標楷體" w:hint="eastAsia"/>
          <w:sz w:val="28"/>
          <w:szCs w:val="28"/>
        </w:rPr>
        <w:t>。</w:t>
      </w:r>
    </w:p>
    <w:p w:rsidR="00887B35" w:rsidRPr="00DC72AA" w:rsidRDefault="00DC72AA" w:rsidP="00DC72AA">
      <w:pPr>
        <w:spacing w:line="520" w:lineRule="exact"/>
        <w:ind w:left="709" w:hanging="567"/>
        <w:jc w:val="both"/>
        <w:rPr>
          <w:rFonts w:ascii="標楷體" w:eastAsia="標楷體" w:hAnsi="標楷體"/>
          <w:sz w:val="28"/>
          <w:szCs w:val="28"/>
        </w:rPr>
      </w:pPr>
      <w:r w:rsidRPr="00DC72AA">
        <w:rPr>
          <w:rFonts w:ascii="標楷體" w:eastAsia="標楷體" w:hAnsi="標楷體" w:hint="eastAsia"/>
          <w:sz w:val="28"/>
          <w:szCs w:val="28"/>
        </w:rPr>
        <w:lastRenderedPageBreak/>
        <w:t>(</w:t>
      </w:r>
      <w:r w:rsidRPr="00DC72AA">
        <w:rPr>
          <w:rFonts w:ascii="標楷體" w:eastAsia="標楷體" w:hAnsi="標楷體" w:hint="eastAsia"/>
          <w:sz w:val="28"/>
          <w:szCs w:val="28"/>
          <w:lang w:eastAsia="zh-HK"/>
        </w:rPr>
        <w:t>四</w:t>
      </w:r>
      <w:r w:rsidRPr="00DC72AA">
        <w:rPr>
          <w:rFonts w:ascii="標楷體" w:eastAsia="標楷體" w:hAnsi="標楷體" w:hint="eastAsia"/>
          <w:sz w:val="28"/>
          <w:szCs w:val="28"/>
        </w:rPr>
        <w:t>)</w:t>
      </w:r>
      <w:r w:rsidR="00887B35" w:rsidRPr="00DC72AA">
        <w:rPr>
          <w:rFonts w:ascii="標楷體" w:eastAsia="標楷體" w:hAnsi="標楷體" w:hint="eastAsia"/>
          <w:sz w:val="28"/>
          <w:szCs w:val="28"/>
        </w:rPr>
        <w:t>許仁泰、邱志偉、陳鼎言、鄭遠翔、陳駿璿均明知真相公司之經營模式，仍各自依其專業為分工，具有包攬訴訟及無律師證書意圖營利而辦理訴訟事件之犯意聯絡及行為分擔。</w:t>
      </w:r>
    </w:p>
    <w:p w:rsidR="00887B35" w:rsidRPr="00DC72AA" w:rsidRDefault="00DC72AA" w:rsidP="00DC72AA">
      <w:pPr>
        <w:spacing w:line="520" w:lineRule="exact"/>
        <w:ind w:left="709" w:hanging="567"/>
        <w:jc w:val="both"/>
        <w:rPr>
          <w:rFonts w:ascii="標楷體" w:eastAsia="標楷體" w:hAnsi="標楷體"/>
          <w:sz w:val="28"/>
          <w:szCs w:val="28"/>
        </w:rPr>
      </w:pPr>
      <w:r w:rsidRPr="00DC72AA">
        <w:rPr>
          <w:rFonts w:ascii="標楷體" w:eastAsia="標楷體" w:hAnsi="標楷體" w:hint="eastAsia"/>
          <w:sz w:val="28"/>
          <w:szCs w:val="28"/>
        </w:rPr>
        <w:t>(</w:t>
      </w:r>
      <w:r w:rsidRPr="00DC72AA">
        <w:rPr>
          <w:rFonts w:ascii="標楷體" w:eastAsia="標楷體" w:hAnsi="標楷體" w:hint="eastAsia"/>
          <w:sz w:val="28"/>
          <w:szCs w:val="28"/>
          <w:lang w:eastAsia="zh-HK"/>
        </w:rPr>
        <w:t>五</w:t>
      </w:r>
      <w:r w:rsidRPr="00DC72AA">
        <w:rPr>
          <w:rFonts w:ascii="標楷體" w:eastAsia="標楷體" w:hAnsi="標楷體" w:hint="eastAsia"/>
          <w:sz w:val="28"/>
          <w:szCs w:val="28"/>
        </w:rPr>
        <w:t>)</w:t>
      </w:r>
      <w:r w:rsidR="008205FB" w:rsidRPr="00DC72AA">
        <w:rPr>
          <w:rFonts w:ascii="標楷體" w:eastAsia="標楷體" w:hAnsi="標楷體" w:hint="eastAsia"/>
          <w:sz w:val="28"/>
          <w:szCs w:val="28"/>
        </w:rPr>
        <w:t>另</w:t>
      </w:r>
      <w:r w:rsidR="00887B35" w:rsidRPr="00DC72AA">
        <w:rPr>
          <w:rFonts w:ascii="標楷體" w:eastAsia="標楷體" w:hAnsi="標楷體" w:hint="eastAsia"/>
          <w:sz w:val="28"/>
          <w:szCs w:val="28"/>
        </w:rPr>
        <w:t>林瀚</w:t>
      </w:r>
      <w:proofErr w:type="gramStart"/>
      <w:r w:rsidR="00887B35" w:rsidRPr="00DC72AA">
        <w:rPr>
          <w:rFonts w:ascii="標楷體" w:eastAsia="標楷體" w:hAnsi="標楷體" w:hint="eastAsia"/>
          <w:sz w:val="28"/>
          <w:szCs w:val="28"/>
        </w:rPr>
        <w:t>駩</w:t>
      </w:r>
      <w:proofErr w:type="gramEnd"/>
      <w:r w:rsidR="00D524D1" w:rsidRPr="00DC72AA">
        <w:rPr>
          <w:rFonts w:ascii="標楷體" w:eastAsia="標楷體" w:hAnsi="標楷體" w:hint="eastAsia"/>
          <w:sz w:val="28"/>
          <w:szCs w:val="28"/>
        </w:rPr>
        <w:t>等</w:t>
      </w:r>
      <w:r w:rsidR="00887B35" w:rsidRPr="00DC72AA">
        <w:rPr>
          <w:rFonts w:ascii="標楷體" w:eastAsia="標楷體" w:hAnsi="標楷體" w:hint="eastAsia"/>
          <w:sz w:val="28"/>
          <w:szCs w:val="28"/>
        </w:rPr>
        <w:t>雖辯稱係「</w:t>
      </w:r>
      <w:proofErr w:type="gramStart"/>
      <w:r w:rsidR="00887B35" w:rsidRPr="00DC72AA">
        <w:rPr>
          <w:rFonts w:ascii="標楷體" w:eastAsia="標楷體" w:hAnsi="標楷體" w:hint="eastAsia"/>
          <w:sz w:val="28"/>
          <w:szCs w:val="28"/>
        </w:rPr>
        <w:t>維權</w:t>
      </w:r>
      <w:proofErr w:type="gramEnd"/>
      <w:r w:rsidR="00887B35" w:rsidRPr="00DC72AA">
        <w:rPr>
          <w:rFonts w:ascii="標楷體" w:eastAsia="標楷體" w:hAnsi="標楷體" w:hint="eastAsia"/>
          <w:sz w:val="28"/>
          <w:szCs w:val="28"/>
        </w:rPr>
        <w:t>」行為，然刑法第157條、律師法第127條第1項之罪名從來不是處罰當事人維護自己權利而提起訴訟之行為，而係規範由他人挑唆、包攬之訴訟行為，甚至由不具律師資格之人承辦訴訟事件，以避免致生司法秩序之危害。</w:t>
      </w:r>
      <w:r w:rsidR="00D524D1" w:rsidRPr="00DC72AA">
        <w:rPr>
          <w:rFonts w:ascii="標楷體" w:eastAsia="標楷體" w:hAnsi="標楷體" w:hint="eastAsia"/>
          <w:sz w:val="28"/>
          <w:szCs w:val="28"/>
        </w:rPr>
        <w:t>著作權保護固然重要，不可輕視，然司法秩序維持並非可因此有所退讓，著作權人權利受侵害，本應循一般自行或委任律師方式提起訴訟</w:t>
      </w:r>
      <w:r w:rsidR="00580371" w:rsidRPr="00DC72AA">
        <w:rPr>
          <w:rFonts w:ascii="標楷體" w:eastAsia="標楷體" w:hAnsi="標楷體" w:hint="eastAsia"/>
          <w:sz w:val="28"/>
          <w:szCs w:val="28"/>
        </w:rPr>
        <w:t>，而非由他人主動挑唆、包攬之</w:t>
      </w:r>
      <w:r w:rsidR="00D524D1" w:rsidRPr="00DC72AA">
        <w:rPr>
          <w:rFonts w:ascii="標楷體" w:eastAsia="標楷體" w:hAnsi="標楷體" w:hint="eastAsia"/>
          <w:sz w:val="28"/>
          <w:szCs w:val="28"/>
        </w:rPr>
        <w:t>。</w:t>
      </w:r>
      <w:r w:rsidR="000404AA" w:rsidRPr="00DC72AA">
        <w:rPr>
          <w:rFonts w:ascii="標楷體" w:eastAsia="標楷體" w:hAnsi="標楷體" w:hint="eastAsia"/>
          <w:sz w:val="28"/>
          <w:szCs w:val="28"/>
        </w:rPr>
        <w:t>故非謂行為之動機良善而富正義感，</w:t>
      </w:r>
      <w:proofErr w:type="gramStart"/>
      <w:r w:rsidR="000404AA" w:rsidRPr="00DC72AA">
        <w:rPr>
          <w:rFonts w:ascii="標楷體" w:eastAsia="標楷體" w:hAnsi="標楷體" w:hint="eastAsia"/>
          <w:sz w:val="28"/>
          <w:szCs w:val="28"/>
        </w:rPr>
        <w:t>即可稱</w:t>
      </w:r>
      <w:proofErr w:type="gramEnd"/>
      <w:r w:rsidR="000404AA" w:rsidRPr="00DC72AA">
        <w:rPr>
          <w:rFonts w:ascii="標楷體" w:eastAsia="標楷體" w:hAnsi="標楷體" w:hint="eastAsia"/>
          <w:sz w:val="28"/>
          <w:szCs w:val="28"/>
        </w:rPr>
        <w:t>其行為為合法，至多屬刑法第57條第1款「犯罪之動機、目的」量刑參考之範疇。</w:t>
      </w:r>
      <w:proofErr w:type="gramStart"/>
      <w:r w:rsidR="000404AA" w:rsidRPr="00DC72AA">
        <w:rPr>
          <w:rFonts w:ascii="標楷體" w:eastAsia="標楷體" w:hAnsi="標楷體" w:hint="eastAsia"/>
          <w:sz w:val="28"/>
          <w:szCs w:val="28"/>
        </w:rPr>
        <w:t>此外，</w:t>
      </w:r>
      <w:proofErr w:type="gramEnd"/>
      <w:r w:rsidR="000404AA" w:rsidRPr="00DC72AA">
        <w:rPr>
          <w:rFonts w:ascii="標楷體" w:eastAsia="標楷體" w:hAnsi="標楷體" w:hint="eastAsia"/>
          <w:sz w:val="28"/>
          <w:szCs w:val="28"/>
        </w:rPr>
        <w:t>真相公司經營模式，乃建立在訴訟模式單純，於擬定專屬授權合約書、告訴</w:t>
      </w:r>
      <w:proofErr w:type="gramStart"/>
      <w:r w:rsidR="000404AA" w:rsidRPr="00DC72AA">
        <w:rPr>
          <w:rFonts w:ascii="標楷體" w:eastAsia="標楷體" w:hAnsi="標楷體" w:hint="eastAsia"/>
          <w:sz w:val="28"/>
          <w:szCs w:val="28"/>
        </w:rPr>
        <w:t>狀例稿</w:t>
      </w:r>
      <w:proofErr w:type="gramEnd"/>
      <w:r w:rsidR="000404AA" w:rsidRPr="00DC72AA">
        <w:rPr>
          <w:rFonts w:ascii="標楷體" w:eastAsia="標楷體" w:hAnsi="標楷體" w:hint="eastAsia"/>
          <w:sz w:val="28"/>
          <w:szCs w:val="28"/>
        </w:rPr>
        <w:t>完成，即可於網路</w:t>
      </w:r>
      <w:proofErr w:type="gramStart"/>
      <w:r w:rsidR="000404AA" w:rsidRPr="00DC72AA">
        <w:rPr>
          <w:rFonts w:ascii="標楷體" w:eastAsia="標楷體" w:hAnsi="標楷體" w:hint="eastAsia"/>
          <w:sz w:val="28"/>
          <w:szCs w:val="28"/>
        </w:rPr>
        <w:t>蒐</w:t>
      </w:r>
      <w:proofErr w:type="gramEnd"/>
      <w:r w:rsidR="000404AA" w:rsidRPr="00DC72AA">
        <w:rPr>
          <w:rFonts w:ascii="標楷體" w:eastAsia="標楷體" w:hAnsi="標楷體" w:hint="eastAsia"/>
          <w:sz w:val="28"/>
          <w:szCs w:val="28"/>
        </w:rPr>
        <w:t>證後，單純填寫侵權者IP位址等資料即可輕易地遞狀提出告訴，但上述行為仍為訴訟行為，非謂案件性質單純，</w:t>
      </w:r>
      <w:proofErr w:type="gramStart"/>
      <w:r w:rsidR="000404AA" w:rsidRPr="00DC72AA">
        <w:rPr>
          <w:rFonts w:ascii="標楷體" w:eastAsia="標楷體" w:hAnsi="標楷體" w:hint="eastAsia"/>
          <w:sz w:val="28"/>
          <w:szCs w:val="28"/>
        </w:rPr>
        <w:t>即可稱</w:t>
      </w:r>
      <w:proofErr w:type="gramEnd"/>
      <w:r w:rsidR="000404AA" w:rsidRPr="00DC72AA">
        <w:rPr>
          <w:rFonts w:ascii="標楷體" w:eastAsia="標楷體" w:hAnsi="標楷體" w:hint="eastAsia"/>
          <w:sz w:val="28"/>
          <w:szCs w:val="28"/>
        </w:rPr>
        <w:t>此種行為得以取代律師專業知識，否則將使日後任何簡易、單純、</w:t>
      </w:r>
      <w:proofErr w:type="gramStart"/>
      <w:r w:rsidR="000404AA" w:rsidRPr="00DC72AA">
        <w:rPr>
          <w:rFonts w:ascii="標楷體" w:eastAsia="標楷體" w:hAnsi="標楷體" w:hint="eastAsia"/>
          <w:sz w:val="28"/>
          <w:szCs w:val="28"/>
        </w:rPr>
        <w:t>例稿式</w:t>
      </w:r>
      <w:proofErr w:type="gramEnd"/>
      <w:r w:rsidR="000404AA" w:rsidRPr="00DC72AA">
        <w:rPr>
          <w:rFonts w:ascii="標楷體" w:eastAsia="標楷體" w:hAnsi="標楷體" w:hint="eastAsia"/>
          <w:sz w:val="28"/>
          <w:szCs w:val="28"/>
        </w:rPr>
        <w:t>訴訟事件均可能發生由不具律師資格之人、顧問公司取代，勢必將影響當事人權益甚</w:t>
      </w:r>
      <w:proofErr w:type="gramStart"/>
      <w:r w:rsidR="000404AA" w:rsidRPr="00DC72AA">
        <w:rPr>
          <w:rFonts w:ascii="標楷體" w:eastAsia="標楷體" w:hAnsi="標楷體" w:hint="eastAsia"/>
          <w:sz w:val="28"/>
          <w:szCs w:val="28"/>
        </w:rPr>
        <w:t>鉅</w:t>
      </w:r>
      <w:proofErr w:type="gramEnd"/>
      <w:r w:rsidR="000404AA" w:rsidRPr="00DC72AA">
        <w:rPr>
          <w:rFonts w:ascii="標楷體" w:eastAsia="標楷體" w:hAnsi="標楷體" w:hint="eastAsia"/>
          <w:sz w:val="28"/>
          <w:szCs w:val="28"/>
        </w:rPr>
        <w:t>，更可能導致劣幣驅逐良幣，未具律師資格執行律師業務牟利排擠具專業資格之律師處理訴訟事件，降低訴訟品質進而破壞司法威信。</w:t>
      </w:r>
    </w:p>
    <w:p w:rsidR="000404AA" w:rsidRPr="00DC72AA" w:rsidRDefault="00DC72AA" w:rsidP="00DC72AA">
      <w:pPr>
        <w:spacing w:line="520" w:lineRule="exact"/>
        <w:ind w:left="709" w:hanging="567"/>
        <w:jc w:val="both"/>
        <w:rPr>
          <w:rFonts w:ascii="標楷體" w:eastAsia="標楷體" w:hAnsi="標楷體"/>
          <w:sz w:val="28"/>
          <w:szCs w:val="28"/>
        </w:rPr>
      </w:pPr>
      <w:r w:rsidRPr="00DC72AA">
        <w:rPr>
          <w:rFonts w:ascii="標楷體" w:eastAsia="標楷體" w:hAnsi="標楷體" w:hint="eastAsia"/>
          <w:sz w:val="28"/>
          <w:szCs w:val="28"/>
        </w:rPr>
        <w:t>(</w:t>
      </w:r>
      <w:r w:rsidRPr="00DC72AA">
        <w:rPr>
          <w:rFonts w:ascii="標楷體" w:eastAsia="標楷體" w:hAnsi="標楷體" w:hint="eastAsia"/>
          <w:sz w:val="28"/>
          <w:szCs w:val="28"/>
          <w:lang w:eastAsia="zh-HK"/>
        </w:rPr>
        <w:t>六</w:t>
      </w:r>
      <w:r w:rsidRPr="00DC72AA">
        <w:rPr>
          <w:rFonts w:ascii="標楷體" w:eastAsia="標楷體" w:hAnsi="標楷體" w:hint="eastAsia"/>
          <w:sz w:val="28"/>
          <w:szCs w:val="28"/>
        </w:rPr>
        <w:t>)</w:t>
      </w:r>
      <w:r w:rsidR="000404AA" w:rsidRPr="00DC72AA">
        <w:rPr>
          <w:rFonts w:ascii="標楷體" w:eastAsia="標楷體" w:hAnsi="標楷體" w:hint="eastAsia"/>
          <w:sz w:val="28"/>
          <w:szCs w:val="28"/>
        </w:rPr>
        <w:t>至被告張躍騰、</w:t>
      </w:r>
      <w:proofErr w:type="gramStart"/>
      <w:r w:rsidR="000404AA" w:rsidRPr="00DC72AA">
        <w:rPr>
          <w:rFonts w:ascii="標楷體" w:eastAsia="標楷體" w:hAnsi="標楷體" w:hint="eastAsia"/>
          <w:sz w:val="28"/>
          <w:szCs w:val="28"/>
        </w:rPr>
        <w:t>鄭伊鈞部分</w:t>
      </w:r>
      <w:proofErr w:type="gramEnd"/>
      <w:r w:rsidR="000404AA" w:rsidRPr="00DC72AA">
        <w:rPr>
          <w:rFonts w:ascii="標楷體" w:eastAsia="標楷體" w:hAnsi="標楷體" w:hint="eastAsia"/>
          <w:sz w:val="28"/>
          <w:szCs w:val="28"/>
        </w:rPr>
        <w:t>，本院</w:t>
      </w:r>
      <w:proofErr w:type="gramStart"/>
      <w:r w:rsidR="000404AA" w:rsidRPr="00DC72AA">
        <w:rPr>
          <w:rFonts w:ascii="標楷體" w:eastAsia="標楷體" w:hAnsi="標楷體" w:hint="eastAsia"/>
          <w:sz w:val="28"/>
          <w:szCs w:val="28"/>
        </w:rPr>
        <w:t>審酌卷內</w:t>
      </w:r>
      <w:proofErr w:type="gramEnd"/>
      <w:r w:rsidR="000404AA" w:rsidRPr="00DC72AA">
        <w:rPr>
          <w:rFonts w:ascii="標楷體" w:eastAsia="標楷體" w:hAnsi="標楷體" w:hint="eastAsia"/>
          <w:sz w:val="28"/>
          <w:szCs w:val="28"/>
        </w:rPr>
        <w:t>事證後，其等至多擔任送達代收之行為，並無犯意聯絡，所為相關行為不屬訴訟上審判核心事項，亦</w:t>
      </w:r>
      <w:proofErr w:type="gramStart"/>
      <w:r w:rsidR="000404AA" w:rsidRPr="00DC72AA">
        <w:rPr>
          <w:rFonts w:ascii="標楷體" w:eastAsia="標楷體" w:hAnsi="標楷體" w:hint="eastAsia"/>
          <w:sz w:val="28"/>
          <w:szCs w:val="28"/>
        </w:rPr>
        <w:t>不</w:t>
      </w:r>
      <w:proofErr w:type="gramEnd"/>
      <w:r w:rsidR="000404AA" w:rsidRPr="00DC72AA">
        <w:rPr>
          <w:rFonts w:ascii="標楷體" w:eastAsia="標楷體" w:hAnsi="標楷體" w:hint="eastAsia"/>
          <w:sz w:val="28"/>
          <w:szCs w:val="28"/>
        </w:rPr>
        <w:t>涉身分、實體權利義務之重大變動之事件，自不符合上開罪</w:t>
      </w:r>
      <w:r w:rsidR="00580371" w:rsidRPr="00DC72AA">
        <w:rPr>
          <w:rFonts w:ascii="標楷體" w:eastAsia="標楷體" w:hAnsi="標楷體" w:hint="eastAsia"/>
          <w:sz w:val="28"/>
          <w:szCs w:val="28"/>
        </w:rPr>
        <w:t>名</w:t>
      </w:r>
      <w:r w:rsidR="000404AA" w:rsidRPr="00DC72AA">
        <w:rPr>
          <w:rFonts w:ascii="標楷體" w:eastAsia="標楷體" w:hAnsi="標楷體" w:hint="eastAsia"/>
          <w:sz w:val="28"/>
          <w:szCs w:val="28"/>
        </w:rPr>
        <w:t>之構成要件，</w:t>
      </w:r>
      <w:proofErr w:type="gramStart"/>
      <w:r w:rsidR="000404AA" w:rsidRPr="00DC72AA">
        <w:rPr>
          <w:rFonts w:ascii="標楷體" w:eastAsia="標楷體" w:hAnsi="標楷體" w:hint="eastAsia"/>
          <w:sz w:val="28"/>
          <w:szCs w:val="28"/>
        </w:rPr>
        <w:t>而</w:t>
      </w:r>
      <w:r w:rsidR="00580371" w:rsidRPr="00DC72AA">
        <w:rPr>
          <w:rFonts w:ascii="標楷體" w:eastAsia="標楷體" w:hAnsi="標楷體" w:hint="eastAsia"/>
          <w:sz w:val="28"/>
          <w:szCs w:val="28"/>
        </w:rPr>
        <w:t>均</w:t>
      </w:r>
      <w:r w:rsidR="000404AA" w:rsidRPr="00DC72AA">
        <w:rPr>
          <w:rFonts w:ascii="標楷體" w:eastAsia="標楷體" w:hAnsi="標楷體" w:hint="eastAsia"/>
          <w:sz w:val="28"/>
          <w:szCs w:val="28"/>
        </w:rPr>
        <w:t>為無罪</w:t>
      </w:r>
      <w:proofErr w:type="gramEnd"/>
      <w:r w:rsidR="000404AA" w:rsidRPr="00DC72AA">
        <w:rPr>
          <w:rFonts w:ascii="標楷體" w:eastAsia="標楷體" w:hAnsi="標楷體" w:hint="eastAsia"/>
          <w:sz w:val="28"/>
          <w:szCs w:val="28"/>
        </w:rPr>
        <w:t>之</w:t>
      </w:r>
      <w:proofErr w:type="gramStart"/>
      <w:r w:rsidR="000404AA" w:rsidRPr="00DC72AA">
        <w:rPr>
          <w:rFonts w:ascii="標楷體" w:eastAsia="標楷體" w:hAnsi="標楷體" w:hint="eastAsia"/>
          <w:sz w:val="28"/>
          <w:szCs w:val="28"/>
        </w:rPr>
        <w:t>諭</w:t>
      </w:r>
      <w:proofErr w:type="gramEnd"/>
      <w:r w:rsidR="000404AA" w:rsidRPr="00DC72AA">
        <w:rPr>
          <w:rFonts w:ascii="標楷體" w:eastAsia="標楷體" w:hAnsi="標楷體" w:hint="eastAsia"/>
          <w:sz w:val="28"/>
          <w:szCs w:val="28"/>
        </w:rPr>
        <w:t>知。</w:t>
      </w:r>
    </w:p>
    <w:p w:rsidR="005C3456" w:rsidRPr="00DC72AA" w:rsidRDefault="00DC72AA" w:rsidP="00DC72AA">
      <w:pPr>
        <w:spacing w:line="520" w:lineRule="exact"/>
        <w:ind w:hanging="58"/>
        <w:jc w:val="both"/>
        <w:rPr>
          <w:rFonts w:ascii="標楷體" w:eastAsia="標楷體" w:hAnsi="標楷體"/>
          <w:sz w:val="28"/>
          <w:szCs w:val="28"/>
        </w:rPr>
      </w:pPr>
      <w:r w:rsidRPr="00DC72AA">
        <w:rPr>
          <w:rFonts w:ascii="標楷體" w:eastAsia="標楷體" w:hAnsi="標楷體" w:hint="eastAsia"/>
          <w:sz w:val="28"/>
          <w:szCs w:val="28"/>
        </w:rPr>
        <w:t>(</w:t>
      </w:r>
      <w:r w:rsidRPr="00DC72AA">
        <w:rPr>
          <w:rFonts w:ascii="標楷體" w:eastAsia="標楷體" w:hAnsi="標楷體" w:hint="eastAsia"/>
          <w:sz w:val="28"/>
          <w:szCs w:val="28"/>
          <w:lang w:eastAsia="zh-HK"/>
        </w:rPr>
        <w:t>七</w:t>
      </w:r>
      <w:r w:rsidRPr="00DC72AA">
        <w:rPr>
          <w:rFonts w:ascii="標楷體" w:eastAsia="標楷體" w:hAnsi="標楷體" w:hint="eastAsia"/>
          <w:sz w:val="28"/>
          <w:szCs w:val="28"/>
        </w:rPr>
        <w:t>)</w:t>
      </w:r>
      <w:r w:rsidR="005C3456" w:rsidRPr="00DC72AA">
        <w:rPr>
          <w:rFonts w:ascii="標楷體" w:eastAsia="標楷體" w:hAnsi="標楷體" w:hint="eastAsia"/>
          <w:sz w:val="28"/>
          <w:szCs w:val="28"/>
        </w:rPr>
        <w:t>論罪：</w:t>
      </w:r>
    </w:p>
    <w:p w:rsidR="000404AA" w:rsidRPr="00DC72AA" w:rsidRDefault="00DC72AA" w:rsidP="00DC72AA">
      <w:pPr>
        <w:spacing w:line="520" w:lineRule="exact"/>
        <w:ind w:left="709" w:hanging="283"/>
        <w:jc w:val="both"/>
        <w:rPr>
          <w:rFonts w:ascii="標楷體" w:eastAsia="標楷體" w:hAnsi="標楷體"/>
          <w:sz w:val="28"/>
          <w:szCs w:val="28"/>
        </w:rPr>
      </w:pPr>
      <w:r w:rsidRPr="00DC72AA">
        <w:rPr>
          <w:rFonts w:ascii="標楷體" w:eastAsia="標楷體" w:hAnsi="標楷體" w:hint="eastAsia"/>
          <w:sz w:val="28"/>
          <w:szCs w:val="28"/>
        </w:rPr>
        <w:lastRenderedPageBreak/>
        <w:t>1.</w:t>
      </w:r>
      <w:r w:rsidR="000404AA" w:rsidRPr="00DC72AA">
        <w:rPr>
          <w:rFonts w:ascii="標楷體" w:eastAsia="標楷體" w:hAnsi="標楷體" w:hint="eastAsia"/>
          <w:sz w:val="28"/>
          <w:szCs w:val="28"/>
        </w:rPr>
        <w:t>林瀚</w:t>
      </w:r>
      <w:proofErr w:type="gramStart"/>
      <w:r w:rsidR="000404AA" w:rsidRPr="00DC72AA">
        <w:rPr>
          <w:rFonts w:ascii="標楷體" w:eastAsia="標楷體" w:hAnsi="標楷體" w:hint="eastAsia"/>
          <w:sz w:val="28"/>
          <w:szCs w:val="28"/>
        </w:rPr>
        <w:t>駩</w:t>
      </w:r>
      <w:proofErr w:type="gramEnd"/>
      <w:r w:rsidR="002803AD" w:rsidRPr="00DC72AA">
        <w:rPr>
          <w:rFonts w:ascii="標楷體" w:eastAsia="標楷體" w:hAnsi="標楷體" w:hint="eastAsia"/>
          <w:sz w:val="28"/>
          <w:szCs w:val="28"/>
        </w:rPr>
        <w:t>、許仁泰、邱志偉、陳鼎言、鄭遠翔、陳駿璿</w:t>
      </w:r>
      <w:r w:rsidR="000404AA" w:rsidRPr="00DC72AA">
        <w:rPr>
          <w:rFonts w:ascii="標楷體" w:eastAsia="標楷體" w:hAnsi="標楷體" w:hint="eastAsia"/>
          <w:sz w:val="28"/>
          <w:szCs w:val="28"/>
        </w:rPr>
        <w:t>所為，</w:t>
      </w:r>
      <w:proofErr w:type="gramStart"/>
      <w:r w:rsidR="000404AA" w:rsidRPr="00DC72AA">
        <w:rPr>
          <w:rFonts w:ascii="標楷體" w:eastAsia="標楷體" w:hAnsi="標楷體" w:hint="eastAsia"/>
          <w:sz w:val="28"/>
          <w:szCs w:val="28"/>
        </w:rPr>
        <w:t>均係犯</w:t>
      </w:r>
      <w:proofErr w:type="gramEnd"/>
      <w:r w:rsidR="000404AA" w:rsidRPr="00DC72AA">
        <w:rPr>
          <w:rFonts w:ascii="標楷體" w:eastAsia="標楷體" w:hAnsi="標楷體" w:hint="eastAsia"/>
          <w:sz w:val="28"/>
          <w:szCs w:val="28"/>
        </w:rPr>
        <w:t>律師法第127條第1項之無律師證書意圖營利辦理訴訟事件罪及刑法第157</w:t>
      </w:r>
      <w:r w:rsidR="00675E71" w:rsidRPr="00DC72AA">
        <w:rPr>
          <w:rFonts w:ascii="標楷體" w:eastAsia="標楷體" w:hAnsi="標楷體" w:hint="eastAsia"/>
          <w:sz w:val="28"/>
          <w:szCs w:val="28"/>
        </w:rPr>
        <w:t>條之挑唆包攬訴訟罪</w:t>
      </w:r>
      <w:r w:rsidR="002803AD" w:rsidRPr="00DC72AA">
        <w:rPr>
          <w:rFonts w:ascii="標楷體" w:eastAsia="標楷體" w:hAnsi="標楷體" w:hint="eastAsia"/>
          <w:sz w:val="28"/>
          <w:szCs w:val="28"/>
        </w:rPr>
        <w:t>，</w:t>
      </w:r>
      <w:r w:rsidR="000404AA" w:rsidRPr="00DC72AA">
        <w:rPr>
          <w:rFonts w:ascii="標楷體" w:eastAsia="標楷體" w:hAnsi="標楷體" w:hint="eastAsia"/>
          <w:sz w:val="28"/>
          <w:szCs w:val="28"/>
        </w:rPr>
        <w:t>依刑法第55條規定，從一重之律師法第127條第1項之無律師證書意圖營利辦理訴訟事件罪處斷。</w:t>
      </w:r>
    </w:p>
    <w:p w:rsidR="000404AA" w:rsidRPr="000404AA" w:rsidRDefault="00C15EC4" w:rsidP="00C15EC4">
      <w:pPr>
        <w:pStyle w:val="aa"/>
        <w:spacing w:line="520" w:lineRule="exact"/>
        <w:ind w:leftChars="178" w:left="707" w:hangingChars="100" w:hanging="280"/>
        <w:jc w:val="both"/>
        <w:rPr>
          <w:rFonts w:ascii="標楷體" w:eastAsia="標楷體" w:hAnsi="標楷體"/>
          <w:sz w:val="28"/>
          <w:szCs w:val="28"/>
        </w:rPr>
      </w:pPr>
      <w:r>
        <w:rPr>
          <w:rFonts w:ascii="標楷體" w:eastAsia="標楷體" w:hAnsi="標楷體" w:hint="eastAsia"/>
          <w:sz w:val="28"/>
          <w:szCs w:val="28"/>
        </w:rPr>
        <w:t>2.</w:t>
      </w:r>
      <w:r w:rsidR="000404AA">
        <w:rPr>
          <w:rFonts w:ascii="標楷體" w:eastAsia="標楷體" w:hAnsi="標楷體" w:hint="eastAsia"/>
          <w:sz w:val="28"/>
          <w:szCs w:val="28"/>
        </w:rPr>
        <w:t>又</w:t>
      </w:r>
      <w:r w:rsidR="000404AA" w:rsidRPr="000404AA">
        <w:rPr>
          <w:rFonts w:ascii="標楷體" w:eastAsia="標楷體" w:hAnsi="標楷體" w:hint="eastAsia"/>
          <w:sz w:val="28"/>
          <w:szCs w:val="28"/>
        </w:rPr>
        <w:t>真相公司乃分別挑唆、</w:t>
      </w:r>
      <w:proofErr w:type="gramStart"/>
      <w:r w:rsidR="000404AA" w:rsidRPr="000404AA">
        <w:rPr>
          <w:rFonts w:ascii="標楷體" w:eastAsia="標楷體" w:hAnsi="標楷體" w:hint="eastAsia"/>
          <w:sz w:val="28"/>
          <w:szCs w:val="28"/>
        </w:rPr>
        <w:t>包攬威視公司</w:t>
      </w:r>
      <w:proofErr w:type="gramEnd"/>
      <w:r w:rsidR="000404AA" w:rsidRPr="000404AA">
        <w:rPr>
          <w:rFonts w:ascii="標楷體" w:eastAsia="標楷體" w:hAnsi="標楷體" w:hint="eastAsia"/>
          <w:sz w:val="28"/>
          <w:szCs w:val="28"/>
        </w:rPr>
        <w:t>、甲上公司上開電影之著作權侵害訴訟，並為無律師證書意圖營利辦理訴訟事件之行為，當事人不同（威視公司、甲上公司），為不同之訴訟事件，犯意各別，行為互</w:t>
      </w:r>
      <w:proofErr w:type="gramStart"/>
      <w:r w:rsidR="000404AA" w:rsidRPr="000404AA">
        <w:rPr>
          <w:rFonts w:ascii="標楷體" w:eastAsia="標楷體" w:hAnsi="標楷體" w:hint="eastAsia"/>
          <w:sz w:val="28"/>
          <w:szCs w:val="28"/>
        </w:rPr>
        <w:t>殊</w:t>
      </w:r>
      <w:proofErr w:type="gramEnd"/>
      <w:r w:rsidR="000404AA" w:rsidRPr="000404AA">
        <w:rPr>
          <w:rFonts w:ascii="標楷體" w:eastAsia="標楷體" w:hAnsi="標楷體" w:hint="eastAsia"/>
          <w:sz w:val="28"/>
          <w:szCs w:val="28"/>
        </w:rPr>
        <w:t>，應分論</w:t>
      </w:r>
      <w:proofErr w:type="gramStart"/>
      <w:r w:rsidR="000404AA" w:rsidRPr="000404AA">
        <w:rPr>
          <w:rFonts w:ascii="標楷體" w:eastAsia="標楷體" w:hAnsi="標楷體" w:hint="eastAsia"/>
          <w:sz w:val="28"/>
          <w:szCs w:val="28"/>
        </w:rPr>
        <w:t>併</w:t>
      </w:r>
      <w:proofErr w:type="gramEnd"/>
      <w:r w:rsidR="000404AA" w:rsidRPr="000404AA">
        <w:rPr>
          <w:rFonts w:ascii="標楷體" w:eastAsia="標楷體" w:hAnsi="標楷體" w:hint="eastAsia"/>
          <w:sz w:val="28"/>
          <w:szCs w:val="28"/>
        </w:rPr>
        <w:t>罰。</w:t>
      </w:r>
    </w:p>
    <w:p w:rsidR="00CB2BB6" w:rsidRPr="00D42E6B" w:rsidRDefault="00D42E6B" w:rsidP="00D42E6B">
      <w:pPr>
        <w:spacing w:line="520" w:lineRule="exact"/>
        <w:ind w:left="98" w:firstLine="0"/>
        <w:jc w:val="both"/>
        <w:rPr>
          <w:rFonts w:ascii="標楷體" w:eastAsia="標楷體" w:hAnsi="標楷體"/>
          <w:sz w:val="28"/>
          <w:szCs w:val="28"/>
        </w:rPr>
      </w:pPr>
      <w:r>
        <w:rPr>
          <w:rFonts w:ascii="標楷體" w:eastAsia="標楷體" w:hAnsi="標楷體" w:hint="eastAsia"/>
          <w:sz w:val="28"/>
          <w:szCs w:val="28"/>
        </w:rPr>
        <w:t>二、</w:t>
      </w:r>
      <w:r w:rsidR="000404AA" w:rsidRPr="00D42E6B">
        <w:rPr>
          <w:rFonts w:ascii="標楷體" w:eastAsia="標楷體" w:hAnsi="標楷體" w:hint="eastAsia"/>
          <w:sz w:val="28"/>
          <w:szCs w:val="28"/>
        </w:rPr>
        <w:t>量刑說明：</w:t>
      </w:r>
    </w:p>
    <w:p w:rsidR="000404AA" w:rsidRPr="000404AA" w:rsidRDefault="000404AA" w:rsidP="00C15EC4">
      <w:pPr>
        <w:spacing w:line="520" w:lineRule="exact"/>
        <w:ind w:left="709" w:firstLine="0"/>
        <w:jc w:val="both"/>
        <w:rPr>
          <w:rFonts w:ascii="標楷體" w:eastAsia="標楷體" w:hAnsi="標楷體"/>
          <w:sz w:val="28"/>
          <w:szCs w:val="28"/>
        </w:rPr>
      </w:pPr>
      <w:r>
        <w:rPr>
          <w:rFonts w:ascii="標楷體" w:eastAsia="標楷體" w:hAnsi="標楷體" w:hint="eastAsia"/>
          <w:sz w:val="28"/>
          <w:szCs w:val="28"/>
        </w:rPr>
        <w:t>本院以行為人之責任為基礎，</w:t>
      </w:r>
      <w:r w:rsidRPr="000404AA">
        <w:rPr>
          <w:rFonts w:ascii="標楷體" w:eastAsia="標楷體" w:hAnsi="標楷體" w:hint="eastAsia"/>
          <w:sz w:val="28"/>
          <w:szCs w:val="28"/>
        </w:rPr>
        <w:t>審酌林瀚</w:t>
      </w:r>
      <w:proofErr w:type="gramStart"/>
      <w:r w:rsidRPr="000404AA">
        <w:rPr>
          <w:rFonts w:ascii="標楷體" w:eastAsia="標楷體" w:hAnsi="標楷體" w:hint="eastAsia"/>
          <w:sz w:val="28"/>
          <w:szCs w:val="28"/>
        </w:rPr>
        <w:t>駩</w:t>
      </w:r>
      <w:proofErr w:type="gramEnd"/>
      <w:r w:rsidRPr="000404AA">
        <w:rPr>
          <w:rFonts w:ascii="標楷體" w:eastAsia="標楷體" w:hAnsi="標楷體" w:hint="eastAsia"/>
          <w:sz w:val="28"/>
          <w:szCs w:val="28"/>
        </w:rPr>
        <w:t>與影視相關行業有所接觸，為遏止盜版歪風，雖立意良好，然仍未能考量自身未具有律師證書不應從事訴訟行為，仍以上開真相公司經營模式挑唆、</w:t>
      </w:r>
      <w:proofErr w:type="gramStart"/>
      <w:r w:rsidRPr="000404AA">
        <w:rPr>
          <w:rFonts w:ascii="標楷體" w:eastAsia="標楷體" w:hAnsi="標楷體" w:hint="eastAsia"/>
          <w:sz w:val="28"/>
          <w:szCs w:val="28"/>
        </w:rPr>
        <w:t>包攬威視公司</w:t>
      </w:r>
      <w:proofErr w:type="gramEnd"/>
      <w:r w:rsidRPr="000404AA">
        <w:rPr>
          <w:rFonts w:ascii="標楷體" w:eastAsia="標楷體" w:hAnsi="標楷體" w:hint="eastAsia"/>
          <w:sz w:val="28"/>
          <w:szCs w:val="28"/>
        </w:rPr>
        <w:t>、甲上公司之著作權侵害訴訟，嗣後許仁泰、邱志偉、陳鼎言、鄭遠翔、陳駿璿雖知上情，仍加入真相公司，依其等不同專業為不同程度之分工，使真相公司得以一條龍式</w:t>
      </w:r>
      <w:proofErr w:type="gramStart"/>
      <w:r w:rsidRPr="000404AA">
        <w:rPr>
          <w:rFonts w:ascii="標楷體" w:eastAsia="標楷體" w:hAnsi="標楷體" w:hint="eastAsia"/>
          <w:sz w:val="28"/>
          <w:szCs w:val="28"/>
        </w:rPr>
        <w:t>包辦威視公司</w:t>
      </w:r>
      <w:proofErr w:type="gramEnd"/>
      <w:r w:rsidRPr="000404AA">
        <w:rPr>
          <w:rFonts w:ascii="標楷體" w:eastAsia="標楷體" w:hAnsi="標楷體" w:hint="eastAsia"/>
          <w:sz w:val="28"/>
          <w:szCs w:val="28"/>
        </w:rPr>
        <w:t>、甲上公司之著作權侵害訴訟，可能</w:t>
      </w:r>
      <w:proofErr w:type="gramStart"/>
      <w:r w:rsidRPr="000404AA">
        <w:rPr>
          <w:rFonts w:ascii="標楷體" w:eastAsia="標楷體" w:hAnsi="標楷體" w:hint="eastAsia"/>
          <w:sz w:val="28"/>
          <w:szCs w:val="28"/>
        </w:rPr>
        <w:t>影響威視公司</w:t>
      </w:r>
      <w:proofErr w:type="gramEnd"/>
      <w:r w:rsidRPr="000404AA">
        <w:rPr>
          <w:rFonts w:ascii="標楷體" w:eastAsia="標楷體" w:hAnsi="標楷體" w:hint="eastAsia"/>
          <w:sz w:val="28"/>
          <w:szCs w:val="28"/>
        </w:rPr>
        <w:t>、甲上公司之訴訟權益，亦有</w:t>
      </w:r>
      <w:proofErr w:type="gramStart"/>
      <w:r w:rsidRPr="000404AA">
        <w:rPr>
          <w:rFonts w:ascii="標楷體" w:eastAsia="標楷體" w:hAnsi="標楷體" w:hint="eastAsia"/>
          <w:sz w:val="28"/>
          <w:szCs w:val="28"/>
        </w:rPr>
        <w:t>損</w:t>
      </w:r>
      <w:proofErr w:type="gramEnd"/>
      <w:r w:rsidRPr="000404AA">
        <w:rPr>
          <w:rFonts w:ascii="標楷體" w:eastAsia="標楷體" w:hAnsi="標楷體" w:hint="eastAsia"/>
          <w:sz w:val="28"/>
          <w:szCs w:val="28"/>
        </w:rPr>
        <w:t>國家設立律師專業證照之公信力及國家司法秩序，增加訴訟機關之負擔，所為仍值非議，復考量林瀚</w:t>
      </w:r>
      <w:proofErr w:type="gramStart"/>
      <w:r w:rsidRPr="000404AA">
        <w:rPr>
          <w:rFonts w:ascii="標楷體" w:eastAsia="標楷體" w:hAnsi="標楷體" w:hint="eastAsia"/>
          <w:sz w:val="28"/>
          <w:szCs w:val="28"/>
        </w:rPr>
        <w:t>駩</w:t>
      </w:r>
      <w:proofErr w:type="gramEnd"/>
      <w:r w:rsidRPr="000404AA">
        <w:rPr>
          <w:rFonts w:ascii="標楷體" w:eastAsia="標楷體" w:hAnsi="標楷體" w:hint="eastAsia"/>
          <w:sz w:val="28"/>
          <w:szCs w:val="28"/>
        </w:rPr>
        <w:t>、許仁泰、邱志偉、陳鼎言、鄭遠翔、陳駿璿均否認犯行之犯後態度，暨斟酌其等</w:t>
      </w:r>
      <w:r w:rsidR="00053501">
        <w:rPr>
          <w:rFonts w:ascii="標楷體" w:eastAsia="標楷體" w:hAnsi="標楷體" w:hint="eastAsia"/>
          <w:sz w:val="28"/>
          <w:szCs w:val="28"/>
        </w:rPr>
        <w:t>均無任何前科紀錄之素行</w:t>
      </w:r>
      <w:r w:rsidRPr="000404AA">
        <w:rPr>
          <w:rFonts w:ascii="標楷體" w:eastAsia="標楷體" w:hAnsi="標楷體" w:hint="eastAsia"/>
          <w:sz w:val="28"/>
          <w:szCs w:val="28"/>
        </w:rPr>
        <w:t>，並參酌其等於本院審理時自陳之智識程度、家庭生活經濟狀況等一切情狀，分別量處如主文所示之刑，並均</w:t>
      </w:r>
      <w:proofErr w:type="gramStart"/>
      <w:r w:rsidRPr="000404AA">
        <w:rPr>
          <w:rFonts w:ascii="標楷體" w:eastAsia="標楷體" w:hAnsi="標楷體" w:hint="eastAsia"/>
          <w:sz w:val="28"/>
          <w:szCs w:val="28"/>
        </w:rPr>
        <w:t>諭</w:t>
      </w:r>
      <w:proofErr w:type="gramEnd"/>
      <w:r w:rsidRPr="000404AA">
        <w:rPr>
          <w:rFonts w:ascii="標楷體" w:eastAsia="標楷體" w:hAnsi="標楷體" w:hint="eastAsia"/>
          <w:sz w:val="28"/>
          <w:szCs w:val="28"/>
        </w:rPr>
        <w:t>知易科罰金之折算標準，</w:t>
      </w:r>
      <w:proofErr w:type="gramStart"/>
      <w:r w:rsidRPr="000404AA">
        <w:rPr>
          <w:rFonts w:ascii="標楷體" w:eastAsia="標楷體" w:hAnsi="標楷體" w:hint="eastAsia"/>
          <w:sz w:val="28"/>
          <w:szCs w:val="28"/>
        </w:rPr>
        <w:t>且各定其</w:t>
      </w:r>
      <w:proofErr w:type="gramEnd"/>
      <w:r w:rsidRPr="000404AA">
        <w:rPr>
          <w:rFonts w:ascii="標楷體" w:eastAsia="標楷體" w:hAnsi="標楷體" w:hint="eastAsia"/>
          <w:sz w:val="28"/>
          <w:szCs w:val="28"/>
        </w:rPr>
        <w:t>應執行之刑，及均</w:t>
      </w:r>
      <w:proofErr w:type="gramStart"/>
      <w:r w:rsidRPr="000404AA">
        <w:rPr>
          <w:rFonts w:ascii="標楷體" w:eastAsia="標楷體" w:hAnsi="標楷體" w:hint="eastAsia"/>
          <w:sz w:val="28"/>
          <w:szCs w:val="28"/>
        </w:rPr>
        <w:t>諭</w:t>
      </w:r>
      <w:proofErr w:type="gramEnd"/>
      <w:r w:rsidRPr="000404AA">
        <w:rPr>
          <w:rFonts w:ascii="標楷體" w:eastAsia="標楷體" w:hAnsi="標楷體" w:hint="eastAsia"/>
          <w:sz w:val="28"/>
          <w:szCs w:val="28"/>
        </w:rPr>
        <w:t>知易科罰金之折算標準。</w:t>
      </w:r>
    </w:p>
    <w:p w:rsidR="00A54AAC" w:rsidRPr="00CC0D45" w:rsidRDefault="00A54AAC" w:rsidP="00C15EC4">
      <w:pPr>
        <w:overflowPunct w:val="0"/>
        <w:spacing w:line="480" w:lineRule="exact"/>
        <w:ind w:left="566" w:hangingChars="202" w:hanging="566"/>
        <w:jc w:val="both"/>
        <w:rPr>
          <w:rFonts w:ascii="標楷體" w:eastAsia="標楷體" w:hAnsi="標楷體"/>
          <w:b/>
          <w:sz w:val="28"/>
          <w:szCs w:val="28"/>
        </w:rPr>
      </w:pPr>
      <w:r w:rsidRPr="00CC0D45">
        <w:rPr>
          <w:rFonts w:ascii="標楷體" w:eastAsia="標楷體" w:hAnsi="標楷體"/>
          <w:b/>
          <w:sz w:val="28"/>
          <w:szCs w:val="28"/>
        </w:rPr>
        <w:t>肆、合議庭成員：審判長</w:t>
      </w:r>
      <w:r>
        <w:rPr>
          <w:rFonts w:ascii="標楷體" w:eastAsia="標楷體" w:hAnsi="標楷體" w:hint="eastAsia"/>
          <w:b/>
          <w:sz w:val="28"/>
          <w:szCs w:val="28"/>
        </w:rPr>
        <w:t>馮昌偉</w:t>
      </w:r>
      <w:r w:rsidRPr="00CC0D45">
        <w:rPr>
          <w:rFonts w:ascii="標楷體" w:eastAsia="標楷體" w:hAnsi="標楷體"/>
          <w:b/>
          <w:sz w:val="28"/>
          <w:szCs w:val="28"/>
        </w:rPr>
        <w:t>、陪席法官</w:t>
      </w:r>
      <w:r>
        <w:rPr>
          <w:rFonts w:ascii="標楷體" w:eastAsia="標楷體" w:hAnsi="標楷體" w:hint="eastAsia"/>
          <w:b/>
          <w:sz w:val="28"/>
          <w:szCs w:val="28"/>
        </w:rPr>
        <w:t>林靖淳</w:t>
      </w:r>
      <w:r w:rsidRPr="00CC0D45">
        <w:rPr>
          <w:rFonts w:ascii="標楷體" w:eastAsia="標楷體" w:hAnsi="標楷體"/>
          <w:b/>
          <w:sz w:val="28"/>
          <w:szCs w:val="28"/>
        </w:rPr>
        <w:t>、受命法官</w:t>
      </w:r>
      <w:r>
        <w:rPr>
          <w:rFonts w:ascii="標楷體" w:eastAsia="標楷體" w:hAnsi="標楷體" w:hint="eastAsia"/>
          <w:b/>
          <w:sz w:val="28"/>
          <w:szCs w:val="28"/>
        </w:rPr>
        <w:t>黃靖崴</w:t>
      </w:r>
      <w:r w:rsidRPr="00CC0D45">
        <w:rPr>
          <w:rFonts w:ascii="標楷體" w:eastAsia="標楷體" w:hAnsi="標楷體"/>
          <w:b/>
          <w:sz w:val="28"/>
          <w:szCs w:val="28"/>
        </w:rPr>
        <w:t>。</w:t>
      </w:r>
    </w:p>
    <w:p w:rsidR="00A54AAC" w:rsidRPr="00CC0D45" w:rsidRDefault="00A54AAC" w:rsidP="00C15EC4">
      <w:pPr>
        <w:overflowPunct w:val="0"/>
        <w:spacing w:line="480" w:lineRule="exact"/>
        <w:ind w:left="0" w:firstLine="0"/>
        <w:jc w:val="both"/>
        <w:rPr>
          <w:rFonts w:ascii="標楷體" w:eastAsia="標楷體" w:hAnsi="標楷體"/>
          <w:b/>
          <w:sz w:val="28"/>
          <w:szCs w:val="28"/>
        </w:rPr>
      </w:pPr>
      <w:r w:rsidRPr="00CC0D45">
        <w:rPr>
          <w:rFonts w:ascii="標楷體" w:eastAsia="標楷體" w:hAnsi="標楷體"/>
          <w:b/>
          <w:sz w:val="28"/>
          <w:szCs w:val="28"/>
        </w:rPr>
        <w:lastRenderedPageBreak/>
        <w:t>伍、本案檢察官、被告及</w:t>
      </w:r>
      <w:proofErr w:type="gramStart"/>
      <w:r w:rsidRPr="00CC0D45">
        <w:rPr>
          <w:rFonts w:ascii="標楷體" w:eastAsia="標楷體" w:hAnsi="標楷體"/>
          <w:b/>
          <w:sz w:val="28"/>
          <w:szCs w:val="28"/>
        </w:rPr>
        <w:t>辯護人均得上訴</w:t>
      </w:r>
      <w:proofErr w:type="gramEnd"/>
      <w:r w:rsidRPr="00CC0D45">
        <w:rPr>
          <w:rFonts w:ascii="標楷體" w:eastAsia="標楷體" w:hAnsi="標楷體"/>
          <w:b/>
          <w:sz w:val="28"/>
          <w:szCs w:val="28"/>
        </w:rPr>
        <w:t>。</w:t>
      </w:r>
    </w:p>
    <w:p w:rsidR="00A54AAC" w:rsidRDefault="00A54AAC" w:rsidP="00C15EC4">
      <w:pPr>
        <w:overflowPunct w:val="0"/>
        <w:spacing w:line="480" w:lineRule="exact"/>
        <w:ind w:left="0" w:firstLine="0"/>
        <w:jc w:val="both"/>
        <w:rPr>
          <w:rFonts w:ascii="標楷體" w:eastAsia="標楷體" w:hAnsi="標楷體"/>
          <w:b/>
          <w:sz w:val="28"/>
          <w:szCs w:val="28"/>
        </w:rPr>
      </w:pPr>
      <w:r w:rsidRPr="00CC0D45">
        <w:rPr>
          <w:rFonts w:ascii="標楷體" w:eastAsia="標楷體" w:hAnsi="標楷體"/>
          <w:b/>
          <w:sz w:val="28"/>
          <w:szCs w:val="28"/>
        </w:rPr>
        <w:t>陸、本新聞稿內容如與判決原本不一致者，以判決原本內容為</w:t>
      </w:r>
      <w:proofErr w:type="gramStart"/>
      <w:r w:rsidRPr="00CC0D45">
        <w:rPr>
          <w:rFonts w:ascii="標楷體" w:eastAsia="標楷體" w:hAnsi="標楷體"/>
          <w:b/>
          <w:sz w:val="28"/>
          <w:szCs w:val="28"/>
        </w:rPr>
        <w:t>準</w:t>
      </w:r>
      <w:proofErr w:type="gramEnd"/>
      <w:r w:rsidRPr="00CC0D45">
        <w:rPr>
          <w:rFonts w:ascii="標楷體" w:eastAsia="標楷體" w:hAnsi="標楷體"/>
          <w:b/>
          <w:sz w:val="28"/>
          <w:szCs w:val="28"/>
        </w:rPr>
        <w:t>。</w:t>
      </w:r>
    </w:p>
    <w:p w:rsidR="002803AD" w:rsidRDefault="002803AD" w:rsidP="004376C7">
      <w:pPr>
        <w:overflowPunct w:val="0"/>
        <w:spacing w:line="480" w:lineRule="exact"/>
        <w:ind w:left="0"/>
        <w:jc w:val="both"/>
        <w:rPr>
          <w:rFonts w:ascii="標楷體" w:eastAsia="標楷體" w:hAnsi="標楷體"/>
          <w:b/>
          <w:sz w:val="28"/>
          <w:szCs w:val="28"/>
        </w:rPr>
      </w:pPr>
    </w:p>
    <w:p w:rsidR="00CB2BB6" w:rsidRDefault="002803AD" w:rsidP="004376C7">
      <w:pPr>
        <w:spacing w:line="520" w:lineRule="exact"/>
        <w:ind w:left="0" w:firstLine="0"/>
        <w:jc w:val="both"/>
        <w:rPr>
          <w:rFonts w:ascii="標楷體" w:eastAsia="標楷體" w:hAnsi="標楷體"/>
          <w:sz w:val="28"/>
          <w:szCs w:val="28"/>
        </w:rPr>
      </w:pPr>
      <w:r>
        <w:rPr>
          <w:rFonts w:ascii="標楷體" w:eastAsia="標楷體" w:hAnsi="標楷體" w:hint="eastAsia"/>
          <w:sz w:val="28"/>
          <w:szCs w:val="28"/>
        </w:rPr>
        <w:t>附件（</w:t>
      </w:r>
      <w:r w:rsidRPr="002803AD">
        <w:rPr>
          <w:rFonts w:ascii="標楷體" w:eastAsia="標楷體" w:hAnsi="標楷體" w:hint="eastAsia"/>
          <w:sz w:val="28"/>
          <w:szCs w:val="28"/>
        </w:rPr>
        <w:t>林瀚</w:t>
      </w:r>
      <w:proofErr w:type="gramStart"/>
      <w:r w:rsidRPr="002803AD">
        <w:rPr>
          <w:rFonts w:ascii="標楷體" w:eastAsia="標楷體" w:hAnsi="標楷體" w:hint="eastAsia"/>
          <w:sz w:val="28"/>
          <w:szCs w:val="28"/>
        </w:rPr>
        <w:t>駩</w:t>
      </w:r>
      <w:proofErr w:type="gramEnd"/>
      <w:r>
        <w:rPr>
          <w:rFonts w:ascii="標楷體" w:eastAsia="標楷體" w:hAnsi="標楷體" w:hint="eastAsia"/>
          <w:sz w:val="28"/>
          <w:szCs w:val="28"/>
        </w:rPr>
        <w:t>以外被告之主刑及沒收部分）</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一、許仁泰</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證書意圖營利而辦理訴訟事件罪，處有期徒刑5月，如易科罰金，以新臺幣1,000元折算1日。又</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證書意圖營利而辦理訴訟事件罪，處有期徒刑4月，如易科罰金，以新臺幣1,000元折算1日。應執行有期徒刑8月，如易科罰金，以新臺幣1,000元折算1日。</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二、邱志偉</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證書意圖營利而辦理訴訟事件罪，處有期徒刑5月，如易科罰金，以新臺幣1,000元折算1日。又</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證書意圖營利而辦理訴訟事件罪，處有期徒刑4月，如易科罰金，以新臺幣1,000元折算1日。應執行有期徒刑8月，如易科罰金，以新臺幣1,000元折算1日。</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三、陳鼎言</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證書意圖營利而辦理訴訟事件罪，處有期徒刑4月，如易科罰金，以新臺幣1,000元折算1日。又</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證書意圖營利而辦理訴訟事件罪，處有期徒刑3月，如易科罰金，以新臺幣1,000元折算1日。應執行有期徒刑6月，如易科罰金，以新臺幣1,000元折算1日。</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四、鄭遠翔</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證書意圖營利而辦理訴訟事件罪，處有期徒刑5月，如易科罰金，以新臺幣1,000元折算1日。又</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證書意圖營利而辦理訴訟事件罪，處有期徒刑4月，如易科罰金，以新臺幣1,000元折算1日。應執行有期徒刑8月，如易科罰金，以新臺幣1,000元折算1日。</w:t>
      </w:r>
    </w:p>
    <w:p w:rsid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五、陳駿璿</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證書意圖營利而辦理訴訟事件罪，處有期徒刑5月，如易科罰金，以新臺幣1,000元折算1日。又</w:t>
      </w:r>
      <w:proofErr w:type="gramStart"/>
      <w:r w:rsidRPr="00CE2FCC">
        <w:rPr>
          <w:rFonts w:ascii="標楷體" w:eastAsia="標楷體" w:hAnsi="標楷體" w:hint="eastAsia"/>
          <w:sz w:val="28"/>
          <w:szCs w:val="28"/>
        </w:rPr>
        <w:t>共同犯無律師</w:t>
      </w:r>
      <w:proofErr w:type="gramEnd"/>
      <w:r w:rsidRPr="00CE2FCC">
        <w:rPr>
          <w:rFonts w:ascii="標楷體" w:eastAsia="標楷體" w:hAnsi="標楷體" w:hint="eastAsia"/>
          <w:sz w:val="28"/>
          <w:szCs w:val="28"/>
        </w:rPr>
        <w:t>證書意圖營利而辦理訴訟事件罪，處有期徒刑4月，如易科罰金，以新</w:t>
      </w:r>
      <w:r w:rsidRPr="00CE2FCC">
        <w:rPr>
          <w:rFonts w:ascii="標楷體" w:eastAsia="標楷體" w:hAnsi="標楷體" w:hint="eastAsia"/>
          <w:sz w:val="28"/>
          <w:szCs w:val="28"/>
        </w:rPr>
        <w:lastRenderedPageBreak/>
        <w:t>臺幣1,000元折算壹日。應執行有期徒刑8月，如易科罰金，以新臺幣1,000元折算壹日。</w:t>
      </w:r>
    </w:p>
    <w:p w:rsidR="007520FD" w:rsidRPr="00CE2FCC" w:rsidRDefault="007520FD" w:rsidP="00CE2FCC">
      <w:pPr>
        <w:spacing w:line="520" w:lineRule="exact"/>
        <w:ind w:left="98" w:firstLine="0"/>
        <w:jc w:val="both"/>
        <w:rPr>
          <w:rFonts w:ascii="標楷體" w:eastAsia="標楷體" w:hAnsi="標楷體" w:hint="eastAsia"/>
          <w:sz w:val="28"/>
          <w:szCs w:val="28"/>
        </w:rPr>
      </w:pPr>
      <w:r>
        <w:rPr>
          <w:rFonts w:ascii="標楷體" w:eastAsia="標楷體" w:hAnsi="標楷體" w:hint="eastAsia"/>
          <w:sz w:val="28"/>
          <w:szCs w:val="28"/>
          <w:lang w:eastAsia="zh-HK"/>
        </w:rPr>
        <w:t>六、張躍騰、鄭伊鈞均無罪</w:t>
      </w:r>
      <w:r w:rsidRPr="007520FD">
        <w:rPr>
          <w:rFonts w:ascii="標楷體" w:eastAsia="標楷體" w:hAnsi="標楷體" w:hint="eastAsia"/>
          <w:sz w:val="28"/>
          <w:szCs w:val="28"/>
          <w:lang w:eastAsia="zh-HK"/>
        </w:rPr>
        <w:t>。</w:t>
      </w:r>
      <w:bookmarkStart w:id="0" w:name="_GoBack"/>
      <w:bookmarkEnd w:id="0"/>
    </w:p>
    <w:p w:rsidR="009175ED" w:rsidRDefault="009175ED" w:rsidP="00CE2FCC">
      <w:pPr>
        <w:spacing w:line="520" w:lineRule="exact"/>
        <w:ind w:left="98" w:firstLine="0"/>
        <w:jc w:val="both"/>
        <w:rPr>
          <w:rFonts w:ascii="標楷體" w:eastAsia="標楷體" w:hAnsi="標楷體"/>
          <w:sz w:val="28"/>
          <w:szCs w:val="28"/>
        </w:rPr>
      </w:pP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沒收部分：</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一、扣案如附表二編號3至11、13至17所示之物均沒收。</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二、未扣案之林瀚</w:t>
      </w:r>
      <w:proofErr w:type="gramStart"/>
      <w:r w:rsidRPr="00CE2FCC">
        <w:rPr>
          <w:rFonts w:ascii="標楷體" w:eastAsia="標楷體" w:hAnsi="標楷體" w:hint="eastAsia"/>
          <w:sz w:val="28"/>
          <w:szCs w:val="28"/>
        </w:rPr>
        <w:t>駩</w:t>
      </w:r>
      <w:proofErr w:type="gramEnd"/>
      <w:r w:rsidRPr="00CE2FCC">
        <w:rPr>
          <w:rFonts w:ascii="標楷體" w:eastAsia="標楷體" w:hAnsi="標楷體" w:hint="eastAsia"/>
          <w:sz w:val="28"/>
          <w:szCs w:val="28"/>
        </w:rPr>
        <w:t>犯罪所得新臺幣107,000元沒收，於全部或一部不能沒收或不宜執行沒收時，追徵其價額。</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三、未扣案之許仁泰犯罪所得新臺幣94,500元沒收，於全部或一部不能沒收或不宜執行沒收時，追徵其價額。</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四、未扣案之邱志偉犯罪所得新臺幣400,000元沒收，於全部或一部不能沒收或不宜執行沒收時，追徵其價額。</w:t>
      </w:r>
    </w:p>
    <w:p w:rsidR="00CE2FCC" w:rsidRPr="00CE2FCC"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五、未扣案之陳鼎言犯罪所得新臺幣78,000元沒收，於全部或一部不能沒收或不宜執行沒收時，追徵其價額。</w:t>
      </w:r>
    </w:p>
    <w:p w:rsidR="00CB2BB6" w:rsidRPr="00CB2BB6" w:rsidRDefault="00CE2FCC" w:rsidP="00CE2FCC">
      <w:pPr>
        <w:spacing w:line="520" w:lineRule="exact"/>
        <w:ind w:left="98" w:firstLine="0"/>
        <w:jc w:val="both"/>
        <w:rPr>
          <w:rFonts w:ascii="標楷體" w:eastAsia="標楷體" w:hAnsi="標楷體"/>
          <w:sz w:val="28"/>
          <w:szCs w:val="28"/>
        </w:rPr>
      </w:pPr>
      <w:r w:rsidRPr="00CE2FCC">
        <w:rPr>
          <w:rFonts w:ascii="標楷體" w:eastAsia="標楷體" w:hAnsi="標楷體" w:hint="eastAsia"/>
          <w:sz w:val="28"/>
          <w:szCs w:val="28"/>
        </w:rPr>
        <w:t>六、未扣案之鄭遠翔犯罪所得新臺幣220,500元沒收，於全部或一部不能沒收或不宜執行沒收時，追徵其價額。</w:t>
      </w:r>
    </w:p>
    <w:sectPr w:rsidR="00CB2BB6" w:rsidRPr="00CB2BB6">
      <w:headerReference w:type="default" r:id="rId9"/>
      <w:footerReference w:type="default" r:id="rId10"/>
      <w:pgSz w:w="11906" w:h="16838"/>
      <w:pgMar w:top="1134" w:right="1701" w:bottom="1440" w:left="1701" w:header="851" w:footer="992" w:gutter="0"/>
      <w:cols w:space="720"/>
      <w:docGrid w:type="lines" w:linePitch="11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6FE" w:rsidRDefault="004936FE">
      <w:pPr>
        <w:spacing w:line="240" w:lineRule="auto"/>
      </w:pPr>
      <w:r>
        <w:separator/>
      </w:r>
    </w:p>
  </w:endnote>
  <w:endnote w:type="continuationSeparator" w:id="0">
    <w:p w:rsidR="004936FE" w:rsidRDefault="00493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35" w:rsidRDefault="00887B35">
    <w:pPr>
      <w:pStyle w:val="a3"/>
      <w:ind w:left="400" w:hanging="40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887B35" w:rsidRDefault="00887B35">
                          <w:pPr>
                            <w:pStyle w:val="a3"/>
                            <w:ind w:left="400" w:hanging="400"/>
                          </w:pPr>
                          <w:r>
                            <w:rPr>
                              <w:rStyle w:val="a4"/>
                            </w:rPr>
                            <w:fldChar w:fldCharType="begin"/>
                          </w:r>
                          <w:r>
                            <w:rPr>
                              <w:rStyle w:val="a4"/>
                            </w:rPr>
                            <w:instrText xml:space="preserve"> PAGE </w:instrText>
                          </w:r>
                          <w:r>
                            <w:rPr>
                              <w:rStyle w:val="a4"/>
                            </w:rPr>
                            <w:fldChar w:fldCharType="separate"/>
                          </w:r>
                          <w:r w:rsidR="007520FD">
                            <w:rPr>
                              <w:rStyle w:val="a4"/>
                              <w:noProof/>
                            </w:rPr>
                            <w:t>8</w:t>
                          </w:r>
                          <w:r>
                            <w:rPr>
                              <w:rStyle w:val="a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887B35" w:rsidRDefault="00887B35">
                    <w:pPr>
                      <w:pStyle w:val="a3"/>
                      <w:ind w:left="400" w:hanging="400"/>
                    </w:pPr>
                    <w:r>
                      <w:rPr>
                        <w:rStyle w:val="a4"/>
                      </w:rPr>
                      <w:fldChar w:fldCharType="begin"/>
                    </w:r>
                    <w:r>
                      <w:rPr>
                        <w:rStyle w:val="a4"/>
                      </w:rPr>
                      <w:instrText xml:space="preserve"> PAGE </w:instrText>
                    </w:r>
                    <w:r>
                      <w:rPr>
                        <w:rStyle w:val="a4"/>
                      </w:rPr>
                      <w:fldChar w:fldCharType="separate"/>
                    </w:r>
                    <w:r w:rsidR="007520FD">
                      <w:rPr>
                        <w:rStyle w:val="a4"/>
                        <w:noProof/>
                      </w:rPr>
                      <w:t>8</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6FE" w:rsidRDefault="004936FE">
      <w:pPr>
        <w:spacing w:line="240" w:lineRule="auto"/>
      </w:pPr>
      <w:r>
        <w:rPr>
          <w:color w:val="000000"/>
        </w:rPr>
        <w:separator/>
      </w:r>
    </w:p>
  </w:footnote>
  <w:footnote w:type="continuationSeparator" w:id="0">
    <w:p w:rsidR="004936FE" w:rsidRDefault="004936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35" w:rsidRDefault="00887B35">
    <w:pPr>
      <w:pStyle w:val="a9"/>
      <w:ind w:left="400" w:hanging="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2C0"/>
    <w:multiLevelType w:val="hybridMultilevel"/>
    <w:tmpl w:val="8A986E16"/>
    <w:lvl w:ilvl="0" w:tplc="352C44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755FBC"/>
    <w:multiLevelType w:val="hybridMultilevel"/>
    <w:tmpl w:val="7632E4F4"/>
    <w:lvl w:ilvl="0" w:tplc="9BE296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E46056"/>
    <w:multiLevelType w:val="hybridMultilevel"/>
    <w:tmpl w:val="3AAC4888"/>
    <w:lvl w:ilvl="0" w:tplc="352C44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981792"/>
    <w:multiLevelType w:val="hybridMultilevel"/>
    <w:tmpl w:val="048EF866"/>
    <w:lvl w:ilvl="0" w:tplc="352C447A">
      <w:start w:val="1"/>
      <w:numFmt w:val="taiwaneseCountingThousand"/>
      <w:lvlText w:val="%1、"/>
      <w:lvlJc w:val="left"/>
      <w:pPr>
        <w:ind w:left="818" w:hanging="72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4" w15:restartNumberingAfterBreak="0">
    <w:nsid w:val="31B4056C"/>
    <w:multiLevelType w:val="hybridMultilevel"/>
    <w:tmpl w:val="DA801D3A"/>
    <w:lvl w:ilvl="0" w:tplc="6F4E6DD4">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5547FA"/>
    <w:multiLevelType w:val="hybridMultilevel"/>
    <w:tmpl w:val="29AE49EE"/>
    <w:lvl w:ilvl="0" w:tplc="352C447A">
      <w:start w:val="1"/>
      <w:numFmt w:val="taiwaneseCountingThousand"/>
      <w:lvlText w:val="%1、"/>
      <w:lvlJc w:val="left"/>
      <w:pPr>
        <w:ind w:left="818" w:hanging="72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6" w15:restartNumberingAfterBreak="0">
    <w:nsid w:val="463B04E5"/>
    <w:multiLevelType w:val="hybridMultilevel"/>
    <w:tmpl w:val="5C56EC5C"/>
    <w:lvl w:ilvl="0" w:tplc="352C44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5D6D04"/>
    <w:multiLevelType w:val="hybridMultilevel"/>
    <w:tmpl w:val="E160C670"/>
    <w:lvl w:ilvl="0" w:tplc="0409000F">
      <w:start w:val="1"/>
      <w:numFmt w:val="decimal"/>
      <w:lvlText w:val="%1."/>
      <w:lvlJc w:val="left"/>
      <w:pPr>
        <w:ind w:left="578" w:hanging="480"/>
      </w:p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8" w15:restartNumberingAfterBreak="0">
    <w:nsid w:val="5C683B88"/>
    <w:multiLevelType w:val="hybridMultilevel"/>
    <w:tmpl w:val="3F98096E"/>
    <w:lvl w:ilvl="0" w:tplc="90F23C8E">
      <w:start w:val="1"/>
      <w:numFmt w:val="taiwaneseCountingThousand"/>
      <w:lvlText w:val="(%1)"/>
      <w:lvlJc w:val="left"/>
      <w:pPr>
        <w:ind w:left="578" w:hanging="48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9" w15:restartNumberingAfterBreak="0">
    <w:nsid w:val="618277D1"/>
    <w:multiLevelType w:val="hybridMultilevel"/>
    <w:tmpl w:val="B63CB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AF2B6A"/>
    <w:multiLevelType w:val="hybridMultilevel"/>
    <w:tmpl w:val="035AFB94"/>
    <w:lvl w:ilvl="0" w:tplc="58845D26">
      <w:start w:val="1"/>
      <w:numFmt w:val="taiwaneseCountingThousand"/>
      <w:lvlText w:val="%1、"/>
      <w:lvlJc w:val="left"/>
      <w:pPr>
        <w:ind w:left="818" w:hanging="72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11" w15:restartNumberingAfterBreak="0">
    <w:nsid w:val="71A104DF"/>
    <w:multiLevelType w:val="hybridMultilevel"/>
    <w:tmpl w:val="89342B06"/>
    <w:lvl w:ilvl="0" w:tplc="8CA66502">
      <w:start w:val="2"/>
      <w:numFmt w:val="taiwaneseCountingThousand"/>
      <w:lvlText w:val="%1、"/>
      <w:lvlJc w:val="left"/>
      <w:pPr>
        <w:ind w:left="710" w:hanging="72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2" w15:restartNumberingAfterBreak="0">
    <w:nsid w:val="7610032B"/>
    <w:multiLevelType w:val="hybridMultilevel"/>
    <w:tmpl w:val="41BAEF54"/>
    <w:lvl w:ilvl="0" w:tplc="90F23C8E">
      <w:start w:val="1"/>
      <w:numFmt w:val="taiwaneseCountingThousand"/>
      <w:lvlText w:val="(%1)"/>
      <w:lvlJc w:val="left"/>
      <w:pPr>
        <w:ind w:left="818" w:hanging="72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num w:numId="1">
    <w:abstractNumId w:val="4"/>
  </w:num>
  <w:num w:numId="2">
    <w:abstractNumId w:val="9"/>
  </w:num>
  <w:num w:numId="3">
    <w:abstractNumId w:val="6"/>
  </w:num>
  <w:num w:numId="4">
    <w:abstractNumId w:val="2"/>
  </w:num>
  <w:num w:numId="5">
    <w:abstractNumId w:val="0"/>
  </w:num>
  <w:num w:numId="6">
    <w:abstractNumId w:val="5"/>
  </w:num>
  <w:num w:numId="7">
    <w:abstractNumId w:val="3"/>
  </w:num>
  <w:num w:numId="8">
    <w:abstractNumId w:val="12"/>
  </w:num>
  <w:num w:numId="9">
    <w:abstractNumId w:val="7"/>
  </w:num>
  <w:num w:numId="10">
    <w:abstractNumId w:val="8"/>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E9"/>
    <w:rsid w:val="00012DDF"/>
    <w:rsid w:val="00032B89"/>
    <w:rsid w:val="000354FC"/>
    <w:rsid w:val="00036529"/>
    <w:rsid w:val="000404AA"/>
    <w:rsid w:val="00044814"/>
    <w:rsid w:val="00047863"/>
    <w:rsid w:val="00053501"/>
    <w:rsid w:val="00055467"/>
    <w:rsid w:val="00075911"/>
    <w:rsid w:val="000816B6"/>
    <w:rsid w:val="00084E62"/>
    <w:rsid w:val="000B2D08"/>
    <w:rsid w:val="000B5A77"/>
    <w:rsid w:val="000C68E0"/>
    <w:rsid w:val="000D7A8A"/>
    <w:rsid w:val="000F2BE3"/>
    <w:rsid w:val="000F5BD8"/>
    <w:rsid w:val="00114852"/>
    <w:rsid w:val="00115AEF"/>
    <w:rsid w:val="00126221"/>
    <w:rsid w:val="00127B71"/>
    <w:rsid w:val="00127DA4"/>
    <w:rsid w:val="0013250A"/>
    <w:rsid w:val="00174F73"/>
    <w:rsid w:val="001903E4"/>
    <w:rsid w:val="001A17D9"/>
    <w:rsid w:val="001A3D36"/>
    <w:rsid w:val="001B41E6"/>
    <w:rsid w:val="001C4E7A"/>
    <w:rsid w:val="001D5087"/>
    <w:rsid w:val="00204928"/>
    <w:rsid w:val="00212A3B"/>
    <w:rsid w:val="00267F22"/>
    <w:rsid w:val="00275750"/>
    <w:rsid w:val="00277CF9"/>
    <w:rsid w:val="002803AD"/>
    <w:rsid w:val="00291692"/>
    <w:rsid w:val="002D26E4"/>
    <w:rsid w:val="00302317"/>
    <w:rsid w:val="003033F4"/>
    <w:rsid w:val="00315BE1"/>
    <w:rsid w:val="00323A94"/>
    <w:rsid w:val="00333E19"/>
    <w:rsid w:val="00341F13"/>
    <w:rsid w:val="00357C4E"/>
    <w:rsid w:val="003705BD"/>
    <w:rsid w:val="00372530"/>
    <w:rsid w:val="00382830"/>
    <w:rsid w:val="0038728D"/>
    <w:rsid w:val="003B4AD5"/>
    <w:rsid w:val="003C1EFD"/>
    <w:rsid w:val="003C5627"/>
    <w:rsid w:val="003C7D85"/>
    <w:rsid w:val="003D753B"/>
    <w:rsid w:val="003E0278"/>
    <w:rsid w:val="003E1C80"/>
    <w:rsid w:val="00425D41"/>
    <w:rsid w:val="004348AC"/>
    <w:rsid w:val="004376C7"/>
    <w:rsid w:val="0044749C"/>
    <w:rsid w:val="00463867"/>
    <w:rsid w:val="00467D84"/>
    <w:rsid w:val="00484473"/>
    <w:rsid w:val="00485726"/>
    <w:rsid w:val="004936FE"/>
    <w:rsid w:val="004955F0"/>
    <w:rsid w:val="00495791"/>
    <w:rsid w:val="004A277A"/>
    <w:rsid w:val="004C305D"/>
    <w:rsid w:val="004E1BDA"/>
    <w:rsid w:val="00540A1B"/>
    <w:rsid w:val="0054236A"/>
    <w:rsid w:val="00560236"/>
    <w:rsid w:val="005649F0"/>
    <w:rsid w:val="00565999"/>
    <w:rsid w:val="00580371"/>
    <w:rsid w:val="00583FD1"/>
    <w:rsid w:val="00590FBD"/>
    <w:rsid w:val="00593C79"/>
    <w:rsid w:val="00594E8B"/>
    <w:rsid w:val="00595EDC"/>
    <w:rsid w:val="005A145B"/>
    <w:rsid w:val="005B240F"/>
    <w:rsid w:val="005B2641"/>
    <w:rsid w:val="005C2E5B"/>
    <w:rsid w:val="005C3456"/>
    <w:rsid w:val="005C5E59"/>
    <w:rsid w:val="005D5387"/>
    <w:rsid w:val="00603A03"/>
    <w:rsid w:val="00616D14"/>
    <w:rsid w:val="0062213F"/>
    <w:rsid w:val="00630506"/>
    <w:rsid w:val="006519EC"/>
    <w:rsid w:val="0065298D"/>
    <w:rsid w:val="006557E3"/>
    <w:rsid w:val="0065612E"/>
    <w:rsid w:val="00657E08"/>
    <w:rsid w:val="0066142A"/>
    <w:rsid w:val="00662A36"/>
    <w:rsid w:val="00675E71"/>
    <w:rsid w:val="0067703C"/>
    <w:rsid w:val="006819AA"/>
    <w:rsid w:val="00684248"/>
    <w:rsid w:val="00692C74"/>
    <w:rsid w:val="006A4B14"/>
    <w:rsid w:val="006C4177"/>
    <w:rsid w:val="006E1D5F"/>
    <w:rsid w:val="006E2E9E"/>
    <w:rsid w:val="007105A6"/>
    <w:rsid w:val="0071104D"/>
    <w:rsid w:val="007127BE"/>
    <w:rsid w:val="007204FC"/>
    <w:rsid w:val="0073654F"/>
    <w:rsid w:val="007369DB"/>
    <w:rsid w:val="00740662"/>
    <w:rsid w:val="0074232D"/>
    <w:rsid w:val="00742D3E"/>
    <w:rsid w:val="00746915"/>
    <w:rsid w:val="007520FD"/>
    <w:rsid w:val="00767CC3"/>
    <w:rsid w:val="00793E3A"/>
    <w:rsid w:val="00794F97"/>
    <w:rsid w:val="00796DB1"/>
    <w:rsid w:val="007B59B5"/>
    <w:rsid w:val="007C1FFA"/>
    <w:rsid w:val="007D163B"/>
    <w:rsid w:val="007E09E3"/>
    <w:rsid w:val="007F2F3B"/>
    <w:rsid w:val="007F483B"/>
    <w:rsid w:val="008058EA"/>
    <w:rsid w:val="008205FB"/>
    <w:rsid w:val="00831351"/>
    <w:rsid w:val="00855B94"/>
    <w:rsid w:val="00863F16"/>
    <w:rsid w:val="00872BE0"/>
    <w:rsid w:val="00887B35"/>
    <w:rsid w:val="008D5147"/>
    <w:rsid w:val="008E3431"/>
    <w:rsid w:val="008E5063"/>
    <w:rsid w:val="00907F7B"/>
    <w:rsid w:val="009175ED"/>
    <w:rsid w:val="00930C75"/>
    <w:rsid w:val="00932F4A"/>
    <w:rsid w:val="009623D9"/>
    <w:rsid w:val="009731A6"/>
    <w:rsid w:val="009761D4"/>
    <w:rsid w:val="009856E2"/>
    <w:rsid w:val="0099455F"/>
    <w:rsid w:val="00995417"/>
    <w:rsid w:val="009A0EF7"/>
    <w:rsid w:val="009A38AB"/>
    <w:rsid w:val="009A46ED"/>
    <w:rsid w:val="009B3751"/>
    <w:rsid w:val="009E3F0F"/>
    <w:rsid w:val="009F19E3"/>
    <w:rsid w:val="009F284C"/>
    <w:rsid w:val="009F4AD6"/>
    <w:rsid w:val="00A01A6F"/>
    <w:rsid w:val="00A0632C"/>
    <w:rsid w:val="00A074BF"/>
    <w:rsid w:val="00A1464B"/>
    <w:rsid w:val="00A22AA4"/>
    <w:rsid w:val="00A25C28"/>
    <w:rsid w:val="00A54AAC"/>
    <w:rsid w:val="00A61F51"/>
    <w:rsid w:val="00A65081"/>
    <w:rsid w:val="00A65B8E"/>
    <w:rsid w:val="00A72E22"/>
    <w:rsid w:val="00A90801"/>
    <w:rsid w:val="00A94179"/>
    <w:rsid w:val="00AA11DF"/>
    <w:rsid w:val="00AA36DF"/>
    <w:rsid w:val="00AC7DA8"/>
    <w:rsid w:val="00AD0C83"/>
    <w:rsid w:val="00AD45FF"/>
    <w:rsid w:val="00AE4567"/>
    <w:rsid w:val="00B32AA2"/>
    <w:rsid w:val="00B3643C"/>
    <w:rsid w:val="00B36923"/>
    <w:rsid w:val="00B52BFE"/>
    <w:rsid w:val="00B575E9"/>
    <w:rsid w:val="00B660F3"/>
    <w:rsid w:val="00B70C8D"/>
    <w:rsid w:val="00B711AF"/>
    <w:rsid w:val="00B757E3"/>
    <w:rsid w:val="00B8071B"/>
    <w:rsid w:val="00B83717"/>
    <w:rsid w:val="00BA3F44"/>
    <w:rsid w:val="00BA5BD9"/>
    <w:rsid w:val="00BC18E9"/>
    <w:rsid w:val="00BC3101"/>
    <w:rsid w:val="00BD04FA"/>
    <w:rsid w:val="00BE33D1"/>
    <w:rsid w:val="00BE415C"/>
    <w:rsid w:val="00C040AB"/>
    <w:rsid w:val="00C15EC4"/>
    <w:rsid w:val="00C2262A"/>
    <w:rsid w:val="00C30451"/>
    <w:rsid w:val="00C57E1E"/>
    <w:rsid w:val="00C76CB7"/>
    <w:rsid w:val="00C90F58"/>
    <w:rsid w:val="00C97ED5"/>
    <w:rsid w:val="00CB2BB6"/>
    <w:rsid w:val="00CB4427"/>
    <w:rsid w:val="00CB7764"/>
    <w:rsid w:val="00CE2FCC"/>
    <w:rsid w:val="00CF305A"/>
    <w:rsid w:val="00CF3601"/>
    <w:rsid w:val="00CF49B1"/>
    <w:rsid w:val="00D1392E"/>
    <w:rsid w:val="00D148A8"/>
    <w:rsid w:val="00D235FC"/>
    <w:rsid w:val="00D32275"/>
    <w:rsid w:val="00D326AD"/>
    <w:rsid w:val="00D33AA4"/>
    <w:rsid w:val="00D413B3"/>
    <w:rsid w:val="00D41425"/>
    <w:rsid w:val="00D42E6B"/>
    <w:rsid w:val="00D524D1"/>
    <w:rsid w:val="00D81C70"/>
    <w:rsid w:val="00D837AF"/>
    <w:rsid w:val="00D87168"/>
    <w:rsid w:val="00DB4FB7"/>
    <w:rsid w:val="00DC72AA"/>
    <w:rsid w:val="00DC7529"/>
    <w:rsid w:val="00DD29E9"/>
    <w:rsid w:val="00E12328"/>
    <w:rsid w:val="00E160B9"/>
    <w:rsid w:val="00E17B6E"/>
    <w:rsid w:val="00E21826"/>
    <w:rsid w:val="00E22CED"/>
    <w:rsid w:val="00E32644"/>
    <w:rsid w:val="00E449E6"/>
    <w:rsid w:val="00E93416"/>
    <w:rsid w:val="00EB3600"/>
    <w:rsid w:val="00EC1389"/>
    <w:rsid w:val="00EF44D1"/>
    <w:rsid w:val="00F13043"/>
    <w:rsid w:val="00F156C6"/>
    <w:rsid w:val="00F22117"/>
    <w:rsid w:val="00F23FF6"/>
    <w:rsid w:val="00F301EE"/>
    <w:rsid w:val="00F361BE"/>
    <w:rsid w:val="00F52401"/>
    <w:rsid w:val="00F54CC2"/>
    <w:rsid w:val="00F60EAF"/>
    <w:rsid w:val="00F64D5D"/>
    <w:rsid w:val="00F77A23"/>
    <w:rsid w:val="00F8287C"/>
    <w:rsid w:val="00F830C4"/>
    <w:rsid w:val="00F86F4A"/>
    <w:rsid w:val="00F9621D"/>
    <w:rsid w:val="00FA56D9"/>
    <w:rsid w:val="00FC540E"/>
    <w:rsid w:val="00FC75B4"/>
    <w:rsid w:val="00FE531E"/>
    <w:rsid w:val="00FF22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3002"/>
  <w15:docId w15:val="{53FE4341-B979-410B-89C1-194A3491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360" w:lineRule="auto"/>
      <w:ind w:left="200" w:hanging="200"/>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alloon Text"/>
    <w:basedOn w:val="a"/>
    <w:rPr>
      <w:rFonts w:ascii="Arial" w:hAnsi="Arial"/>
      <w:sz w:val="18"/>
      <w:szCs w:val="18"/>
    </w:rPr>
  </w:style>
  <w:style w:type="character" w:styleId="a6">
    <w:name w:val="annotation reference"/>
    <w:rPr>
      <w:sz w:val="18"/>
      <w:szCs w:val="18"/>
    </w:rPr>
  </w:style>
  <w:style w:type="paragraph" w:styleId="a7">
    <w:name w:val="annotation text"/>
    <w:basedOn w:val="a"/>
  </w:style>
  <w:style w:type="paragraph" w:styleId="a8">
    <w:name w:val="annotation subject"/>
    <w:basedOn w:val="a7"/>
    <w:next w:val="a7"/>
    <w:rPr>
      <w:b/>
      <w:bCs/>
    </w:rPr>
  </w:style>
  <w:style w:type="paragraph" w:styleId="3">
    <w:name w:val="Body Text Indent 3"/>
    <w:basedOn w:val="a"/>
    <w:rPr>
      <w:kern w:val="0"/>
      <w:szCs w:val="20"/>
    </w:rPr>
  </w:style>
  <w:style w:type="paragraph" w:styleId="a9">
    <w:name w:val="header"/>
    <w:basedOn w:val="a"/>
    <w:pPr>
      <w:tabs>
        <w:tab w:val="center" w:pos="4153"/>
        <w:tab w:val="right" w:pos="8306"/>
      </w:tabs>
      <w:snapToGrid w:val="0"/>
    </w:pPr>
    <w:rPr>
      <w:sz w:val="20"/>
      <w:szCs w:val="20"/>
    </w:rPr>
  </w:style>
  <w:style w:type="paragraph" w:styleId="aa">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6A2F2-935B-472B-ADD4-7D257C29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學者簡介</dc:title>
  <dc:subject/>
  <dc:creator>ha-vivian</dc:creator>
  <cp:lastModifiedBy>tpduser</cp:lastModifiedBy>
  <cp:revision>7</cp:revision>
  <cp:lastPrinted>2024-08-27T08:12:00Z</cp:lastPrinted>
  <dcterms:created xsi:type="dcterms:W3CDTF">2024-08-27T07:40:00Z</dcterms:created>
  <dcterms:modified xsi:type="dcterms:W3CDTF">2024-08-27T08:14:00Z</dcterms:modified>
</cp:coreProperties>
</file>