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7407" w14:textId="6FB9D6E1" w:rsidR="00E53550" w:rsidRPr="00A74870" w:rsidRDefault="00E53550" w:rsidP="00E53550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（注）赤字は補足説明となりますので、計画策定時に削除して使用ください。</w:t>
      </w:r>
    </w:p>
    <w:p w14:paraId="6BA68E9C" w14:textId="77777777" w:rsidR="00040C1B" w:rsidRPr="00040C1B" w:rsidRDefault="00040C1B" w:rsidP="00E53550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</w:p>
    <w:p w14:paraId="47FDD815" w14:textId="2F448B91" w:rsidR="00FE3703" w:rsidRPr="00E55052" w:rsidRDefault="001278DB" w:rsidP="00E53550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大規模賃上げ及び従業員増加</w:t>
      </w:r>
      <w:r w:rsidR="004B6C38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計画書</w:t>
      </w:r>
    </w:p>
    <w:p w14:paraId="70576F13" w14:textId="77777777" w:rsidR="00FE3703" w:rsidRDefault="00FE3703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54D16C0" w14:textId="77777777" w:rsidR="00FE3703" w:rsidRDefault="00E5505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令和　年　月　日</w:t>
      </w:r>
    </w:p>
    <w:p w14:paraId="596E9E7D" w14:textId="77777777" w:rsidR="00FE3703" w:rsidRDefault="00E5505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事業再構築補助金事務局　御中</w:t>
      </w:r>
    </w:p>
    <w:p w14:paraId="03C2F9FB" w14:textId="77777777" w:rsidR="00FE3703" w:rsidRDefault="00E55052">
      <w:pPr>
        <w:autoSpaceDE w:val="0"/>
        <w:autoSpaceDN w:val="0"/>
        <w:adjustRightInd w:val="0"/>
        <w:ind w:leftChars="2000" w:left="420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申請者　    本社所在地　　　　　　　　　　　　　　　　　</w:t>
      </w:r>
    </w:p>
    <w:p w14:paraId="69FCBA1E" w14:textId="77777777" w:rsidR="00FE3703" w:rsidRDefault="00E55052">
      <w:pPr>
        <w:autoSpaceDE w:val="0"/>
        <w:autoSpaceDN w:val="0"/>
        <w:adjustRightInd w:val="0"/>
        <w:ind w:leftChars="2700" w:left="567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商号又は名称　　　　　　　　　　　　　　　　</w:t>
      </w:r>
    </w:p>
    <w:p w14:paraId="1F7D09FC" w14:textId="77777777" w:rsidR="00FE3703" w:rsidRDefault="00E55052">
      <w:pPr>
        <w:wordWrap w:val="0"/>
        <w:autoSpaceDE w:val="0"/>
        <w:autoSpaceDN w:val="0"/>
        <w:adjustRightInd w:val="0"/>
        <w:ind w:leftChars="2700" w:left="5670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代表者役職　　　　　　　　　　　　　　</w:t>
      </w:r>
    </w:p>
    <w:p w14:paraId="1AF4D068" w14:textId="77777777" w:rsidR="00FE3703" w:rsidRDefault="00E55052">
      <w:pPr>
        <w:wordWrap w:val="0"/>
        <w:autoSpaceDE w:val="0"/>
        <w:autoSpaceDN w:val="0"/>
        <w:adjustRightInd w:val="0"/>
        <w:ind w:leftChars="2700" w:left="5670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代表者氏名　　　　　　　　　　　　　　</w:t>
      </w:r>
    </w:p>
    <w:p w14:paraId="56913F2A" w14:textId="7F470CAF" w:rsidR="00EA416D" w:rsidRPr="00F5775F" w:rsidRDefault="00E55052" w:rsidP="00F5775F">
      <w:pPr>
        <w:wordWrap w:val="0"/>
        <w:autoSpaceDE w:val="0"/>
        <w:autoSpaceDN w:val="0"/>
        <w:adjustRightInd w:val="0"/>
        <w:ind w:leftChars="2700" w:left="5670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法人番号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　　　　　　　　　　　</w:t>
      </w:r>
    </w:p>
    <w:p w14:paraId="1B5D4097" w14:textId="77777777" w:rsidR="00F5775F" w:rsidRPr="00EA416D" w:rsidRDefault="00F5775F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430CA8A4" w14:textId="64E402AF" w:rsidR="0074356F" w:rsidRDefault="00E53550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１．</w:t>
      </w:r>
      <w:r w:rsidR="00040C1B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現状の</w:t>
      </w:r>
      <w:r w:rsidR="005166B6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事業場内最低賃金</w:t>
      </w:r>
      <w:r w:rsidR="00040C1B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・従業員数</w:t>
      </w:r>
      <w:r w:rsidR="008510E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（常勤）</w:t>
      </w:r>
      <w:r w:rsidR="00040C1B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及び事業計画期間（補助事業完了後3～5年）の推移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1262"/>
        <w:gridCol w:w="1174"/>
        <w:gridCol w:w="1217"/>
        <w:gridCol w:w="1219"/>
        <w:gridCol w:w="1217"/>
        <w:gridCol w:w="1179"/>
      </w:tblGrid>
      <w:tr w:rsidR="0050562E" w:rsidRPr="00040C1B" w14:paraId="25BBF35F" w14:textId="77777777" w:rsidTr="00DF62DF">
        <w:trPr>
          <w:trHeight w:val="567"/>
          <w:jc w:val="center"/>
        </w:trPr>
        <w:tc>
          <w:tcPr>
            <w:tcW w:w="2500" w:type="dxa"/>
          </w:tcPr>
          <w:p w14:paraId="712EE6F5" w14:textId="77777777" w:rsidR="0050562E" w:rsidRPr="00040C1B" w:rsidRDefault="0050562E" w:rsidP="00040C1B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62" w:type="dxa"/>
          </w:tcPr>
          <w:p w14:paraId="3F9211BE" w14:textId="39DF1E94" w:rsidR="0050562E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1"/>
              </w:rPr>
              <w:t>基準年度</w:t>
            </w:r>
          </w:p>
          <w:p w14:paraId="7D73F4DB" w14:textId="0790F5E1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  <w:lang w:eastAsia="zh-TW"/>
              </w:rPr>
            </w:pP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[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年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月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>]</w:t>
            </w:r>
          </w:p>
        </w:tc>
        <w:tc>
          <w:tcPr>
            <w:tcW w:w="1174" w:type="dxa"/>
          </w:tcPr>
          <w:p w14:paraId="04C27265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  <w:vertAlign w:val="superscript"/>
              </w:rPr>
            </w:pP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1"/>
              </w:rPr>
              <w:t>１年後</w:t>
            </w:r>
          </w:p>
          <w:p w14:paraId="32AB2D49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[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年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月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>]</w:t>
            </w:r>
          </w:p>
        </w:tc>
        <w:tc>
          <w:tcPr>
            <w:tcW w:w="1217" w:type="dxa"/>
          </w:tcPr>
          <w:p w14:paraId="6BF523E1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1"/>
              </w:rPr>
              <w:t>２年後</w:t>
            </w:r>
          </w:p>
          <w:p w14:paraId="366E7130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[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年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月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>]</w:t>
            </w:r>
          </w:p>
        </w:tc>
        <w:tc>
          <w:tcPr>
            <w:tcW w:w="1219" w:type="dxa"/>
          </w:tcPr>
          <w:p w14:paraId="45F9216B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1"/>
              </w:rPr>
              <w:t>３年後</w:t>
            </w:r>
          </w:p>
          <w:p w14:paraId="0183DDB1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[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年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月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>]</w:t>
            </w:r>
          </w:p>
        </w:tc>
        <w:tc>
          <w:tcPr>
            <w:tcW w:w="1217" w:type="dxa"/>
          </w:tcPr>
          <w:p w14:paraId="3ADC7E48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1"/>
              </w:rPr>
              <w:t>４年後</w:t>
            </w:r>
          </w:p>
          <w:p w14:paraId="37E565BA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[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年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月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>]</w:t>
            </w:r>
          </w:p>
        </w:tc>
        <w:tc>
          <w:tcPr>
            <w:tcW w:w="1179" w:type="dxa"/>
          </w:tcPr>
          <w:p w14:paraId="767C6024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1"/>
              </w:rPr>
              <w:t>５年後</w:t>
            </w:r>
          </w:p>
          <w:p w14:paraId="1C814189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1"/>
              </w:rPr>
            </w:pP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[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年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 xml:space="preserve"> </w:t>
            </w:r>
            <w:r w:rsidRPr="00040C1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21"/>
              </w:rPr>
              <w:t>月</w:t>
            </w:r>
            <w:r w:rsidRPr="00040C1B"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21"/>
              </w:rPr>
              <w:t>]</w:t>
            </w:r>
          </w:p>
        </w:tc>
      </w:tr>
      <w:tr w:rsidR="0050562E" w:rsidRPr="00040C1B" w14:paraId="0352C4F9" w14:textId="77777777" w:rsidTr="00DF62DF">
        <w:tblPrEx>
          <w:tblCellMar>
            <w:left w:w="108" w:type="dxa"/>
            <w:right w:w="108" w:type="dxa"/>
          </w:tblCellMar>
        </w:tblPrEx>
        <w:trPr>
          <w:trHeight w:val="366"/>
          <w:jc w:val="center"/>
        </w:trPr>
        <w:tc>
          <w:tcPr>
            <w:tcW w:w="2500" w:type="dxa"/>
            <w:shd w:val="clear" w:color="auto" w:fill="auto"/>
            <w:vAlign w:val="center"/>
          </w:tcPr>
          <w:p w14:paraId="5CB3C3A3" w14:textId="76C80F66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事業場内最低賃金</w:t>
            </w:r>
            <w:r w:rsidR="00DF62D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262" w:type="dxa"/>
            <w:shd w:val="clear" w:color="auto" w:fill="FFFFCC"/>
          </w:tcPr>
          <w:p w14:paraId="6F45A8AF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174" w:type="dxa"/>
            <w:shd w:val="clear" w:color="auto" w:fill="FFFFCC"/>
            <w:vAlign w:val="center"/>
          </w:tcPr>
          <w:p w14:paraId="560FE265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17" w:type="dxa"/>
            <w:shd w:val="clear" w:color="auto" w:fill="FFFFCC"/>
            <w:vAlign w:val="center"/>
          </w:tcPr>
          <w:p w14:paraId="3A6D1389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19" w:type="dxa"/>
            <w:shd w:val="clear" w:color="auto" w:fill="FFFFCC"/>
            <w:vAlign w:val="center"/>
          </w:tcPr>
          <w:p w14:paraId="05933641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17" w:type="dxa"/>
            <w:shd w:val="clear" w:color="auto" w:fill="FFFFCC"/>
            <w:vAlign w:val="center"/>
          </w:tcPr>
          <w:p w14:paraId="7B951A06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179" w:type="dxa"/>
            <w:shd w:val="clear" w:color="auto" w:fill="FFFFCC"/>
            <w:vAlign w:val="center"/>
          </w:tcPr>
          <w:p w14:paraId="22146426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</w:tr>
      <w:tr w:rsidR="0050562E" w:rsidRPr="00040C1B" w14:paraId="5370966A" w14:textId="77777777" w:rsidTr="00DF62DF">
        <w:tblPrEx>
          <w:tblCellMar>
            <w:left w:w="108" w:type="dxa"/>
            <w:right w:w="108" w:type="dxa"/>
          </w:tblCellMar>
        </w:tblPrEx>
        <w:trPr>
          <w:trHeight w:val="366"/>
          <w:jc w:val="center"/>
        </w:trPr>
        <w:tc>
          <w:tcPr>
            <w:tcW w:w="2500" w:type="dxa"/>
            <w:shd w:val="clear" w:color="auto" w:fill="auto"/>
            <w:vAlign w:val="center"/>
          </w:tcPr>
          <w:p w14:paraId="195B3CA8" w14:textId="6C891AF3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40C1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従業員数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DF62D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1262" w:type="dxa"/>
            <w:shd w:val="clear" w:color="auto" w:fill="FFFFCC"/>
          </w:tcPr>
          <w:p w14:paraId="6CE9E900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174" w:type="dxa"/>
            <w:shd w:val="clear" w:color="auto" w:fill="FFFFCC"/>
            <w:vAlign w:val="center"/>
          </w:tcPr>
          <w:p w14:paraId="39DF4057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17" w:type="dxa"/>
            <w:shd w:val="clear" w:color="auto" w:fill="FFFFCC"/>
            <w:vAlign w:val="center"/>
          </w:tcPr>
          <w:p w14:paraId="44B41E80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19" w:type="dxa"/>
            <w:shd w:val="clear" w:color="auto" w:fill="FFFFCC"/>
            <w:vAlign w:val="center"/>
          </w:tcPr>
          <w:p w14:paraId="4D02E69F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217" w:type="dxa"/>
            <w:shd w:val="clear" w:color="auto" w:fill="FFFFCC"/>
            <w:vAlign w:val="center"/>
          </w:tcPr>
          <w:p w14:paraId="03563E9A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  <w:tc>
          <w:tcPr>
            <w:tcW w:w="1179" w:type="dxa"/>
            <w:shd w:val="clear" w:color="auto" w:fill="FFFFCC"/>
            <w:vAlign w:val="center"/>
          </w:tcPr>
          <w:p w14:paraId="1EAC4F72" w14:textId="77777777" w:rsidR="0050562E" w:rsidRPr="00040C1B" w:rsidRDefault="0050562E" w:rsidP="00040C1B">
            <w:pPr>
              <w:widowControl/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1"/>
              </w:rPr>
            </w:pPr>
          </w:p>
        </w:tc>
      </w:tr>
    </w:tbl>
    <w:p w14:paraId="1C40046E" w14:textId="206735E7" w:rsidR="0050562E" w:rsidRDefault="0050562E" w:rsidP="0050562E">
      <w:pPr>
        <w:tabs>
          <w:tab w:val="left" w:pos="1350"/>
        </w:tabs>
        <w:ind w:left="200" w:hangingChars="100" w:hanging="20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※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基準年度の列には、応募申請時点の数値を記載してください。なお、最終的な</w:t>
      </w:r>
      <w:r w:rsidRPr="00A9187D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大規模賃上げ及び従業員増加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達成の判断は、補助事業終了日の属する事業年度を基準年度として行います。</w:t>
      </w:r>
    </w:p>
    <w:p w14:paraId="5C3DA9B2" w14:textId="3FA4EC55" w:rsidR="005166B6" w:rsidRPr="00A74870" w:rsidRDefault="008510EE" w:rsidP="00E535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※</w:t>
      </w:r>
      <w:r w:rsidR="005166B6"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事業場内最低賃金を年額45円以上引上げる計画となっている必要があります。</w:t>
      </w:r>
    </w:p>
    <w:p w14:paraId="75741BED" w14:textId="4058D600" w:rsidR="005166B6" w:rsidRDefault="005166B6" w:rsidP="00E535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※従業員数を年平均</w:t>
      </w:r>
      <w:r w:rsidR="00E37D15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成長率</w:t>
      </w: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1.5％以上増員させる計画となっている必要があります。</w:t>
      </w:r>
    </w:p>
    <w:p w14:paraId="1834E86F" w14:textId="65A4BE13" w:rsidR="00DF62DF" w:rsidRPr="00A74870" w:rsidRDefault="00DF62DF" w:rsidP="00DF62DF">
      <w:pPr>
        <w:autoSpaceDE w:val="0"/>
        <w:autoSpaceDN w:val="0"/>
        <w:adjustRightInd w:val="0"/>
        <w:ind w:left="200" w:hangingChars="100" w:hanging="20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※</w:t>
      </w:r>
      <w:r w:rsidRPr="00DF62DF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従業員は、中小企業基本法上の「常時使用する従業員」をいい、労働基準法第20条の規定に基づく「</w:t>
      </w:r>
      <w:proofErr w:type="gramStart"/>
      <w:r w:rsidRPr="00DF62DF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予め解雇の予告を</w:t>
      </w:r>
      <w:proofErr w:type="gramEnd"/>
      <w:r w:rsidRPr="00DF62DF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必要とする者」と解されます。これには、日々雇い入れられる者、2か月以内の期間を定めて使用される者、季節的業務に4か月以内の期間を定めて使用される者、試みの使用期間中の者は含まれません。</w:t>
      </w:r>
    </w:p>
    <w:p w14:paraId="4FA6530A" w14:textId="77777777" w:rsidR="00E53550" w:rsidRPr="004329D5" w:rsidRDefault="00E53550" w:rsidP="00E535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74413A87" w14:textId="1B7297C2" w:rsidR="00F13A25" w:rsidRPr="00F13A25" w:rsidRDefault="00F13A25" w:rsidP="00E535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13A2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２．</w:t>
      </w:r>
      <w:r w:rsidR="00EA416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事業再構築補助金で取り組む新規事業と</w:t>
      </w:r>
      <w:r w:rsidR="005166B6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事業場内最低賃金</w:t>
      </w:r>
      <w:r w:rsidR="00EA416D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・従業員数の伸びの関連性</w:t>
      </w:r>
      <w:r w:rsidR="00EA416D" w:rsidRPr="00F13A25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</w:t>
      </w:r>
    </w:p>
    <w:p w14:paraId="7DE72EE4" w14:textId="39DBDEEE" w:rsidR="00A74870" w:rsidRPr="00A74870" w:rsidRDefault="00A74870" w:rsidP="00A74870">
      <w:pPr>
        <w:tabs>
          <w:tab w:val="left" w:pos="1350"/>
        </w:tabs>
        <w:ind w:left="200" w:hangingChars="100" w:hanging="20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※本補助金の事業計画を基礎とし、</w:t>
      </w:r>
      <w:r w:rsidR="00E62CD5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中長期</w:t>
      </w: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大規模賃金引上促進</w:t>
      </w:r>
      <w:r w:rsidR="00E62CD5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上乗せ措置</w:t>
      </w: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として、さらに付加価値額を向上させるために、追加的に何を行うのか、何に対してどの程度支出（設備投資等）するか</w:t>
      </w:r>
      <w:bookmarkStart w:id="0" w:name="_Hlk163672146"/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、何を</w:t>
      </w:r>
      <w:r w:rsidR="00E62CD5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中長期</w:t>
      </w:r>
      <w:r w:rsidR="00E62CD5"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大規模賃金引上促進</w:t>
      </w:r>
      <w:r w:rsidR="00E62CD5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上乗せ措置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の補助対象経費とするか</w:t>
      </w: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を明記</w:t>
      </w:r>
      <w:bookmarkEnd w:id="0"/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した上で、基礎となる事業計画に加えて、事業計画期間中に売上や利益がどの程度向上し、それらによって人件費がどの程度確保でき、それにより従業員数（常勤）を何人増加させられるかなどの、新規事業を通してどのように事業場内最低賃金・従業員数を伸ばしていく予定か、わかりやすく記載してください。</w:t>
      </w:r>
    </w:p>
    <w:p w14:paraId="59C12431" w14:textId="113E52A9" w:rsidR="00403750" w:rsidRDefault="00A74870" w:rsidP="00A74870">
      <w:pPr>
        <w:tabs>
          <w:tab w:val="left" w:pos="1350"/>
        </w:tabs>
        <w:ind w:leftChars="100" w:left="21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事業場内最低賃金引上げの財源、従業員の雇用方針、新規事業との関係性等について妥当性を審査し、評価の高い案件を採択します。</w:t>
      </w:r>
    </w:p>
    <w:p w14:paraId="1EF5E747" w14:textId="5AB64604" w:rsidR="00A74870" w:rsidRPr="00A74870" w:rsidRDefault="00A74870" w:rsidP="00A74870">
      <w:pPr>
        <w:tabs>
          <w:tab w:val="left" w:pos="1350"/>
        </w:tabs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1DA8DC46" w14:textId="72173494" w:rsidR="00A74870" w:rsidRPr="00A74870" w:rsidRDefault="00A74870" w:rsidP="00A74870">
      <w:pPr>
        <w:tabs>
          <w:tab w:val="left" w:pos="1350"/>
        </w:tabs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F491915" w14:textId="32543CA1" w:rsidR="00A74870" w:rsidRPr="00A74870" w:rsidRDefault="00A74870" w:rsidP="00A74870">
      <w:pPr>
        <w:tabs>
          <w:tab w:val="left" w:pos="1350"/>
        </w:tabs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64A6CC05" w14:textId="7BC71E80" w:rsidR="00A74870" w:rsidRDefault="00A74870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kern w:val="0"/>
          <w:szCs w:val="21"/>
        </w:rPr>
        <w:br w:type="page"/>
      </w:r>
    </w:p>
    <w:p w14:paraId="20EA184D" w14:textId="644C3016" w:rsidR="00A74870" w:rsidRPr="00A74870" w:rsidRDefault="00A74870" w:rsidP="00A74870">
      <w:pPr>
        <w:tabs>
          <w:tab w:val="left" w:pos="1350"/>
        </w:tabs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A748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lastRenderedPageBreak/>
        <w:t>３．</w:t>
      </w:r>
      <w:r w:rsidRPr="00A74870">
        <w:rPr>
          <w:rFonts w:ascii="ＭＳ ゴシック" w:eastAsia="ＭＳ ゴシック" w:hAnsi="ＭＳ ゴシック" w:hint="eastAsia"/>
          <w:sz w:val="24"/>
          <w:szCs w:val="24"/>
        </w:rPr>
        <w:t>事業計画期間における</w:t>
      </w:r>
      <w:r w:rsidR="0050562E">
        <w:rPr>
          <w:rFonts w:ascii="ＭＳ ゴシック" w:eastAsia="ＭＳ ゴシック" w:hAnsi="ＭＳ ゴシック" w:hint="eastAsia"/>
          <w:sz w:val="24"/>
          <w:szCs w:val="24"/>
        </w:rPr>
        <w:t>財務状況等の想定</w:t>
      </w:r>
    </w:p>
    <w:tbl>
      <w:tblPr>
        <w:tblW w:w="10348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1"/>
        <w:gridCol w:w="1498"/>
        <w:gridCol w:w="1276"/>
        <w:gridCol w:w="1276"/>
        <w:gridCol w:w="1275"/>
        <w:gridCol w:w="1276"/>
        <w:gridCol w:w="1276"/>
      </w:tblGrid>
      <w:tr w:rsidR="00A74870" w:rsidRPr="00317E11" w14:paraId="1485B534" w14:textId="77777777" w:rsidTr="00D438F6">
        <w:trPr>
          <w:trHeight w:val="345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5FB0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計算単位：会社全体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2B2C" w14:textId="77777777" w:rsidR="00A74870" w:rsidRDefault="00A74870" w:rsidP="005056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基準年度</w:t>
            </w:r>
          </w:p>
          <w:p w14:paraId="5C004C1A" w14:textId="5AD83AEA" w:rsidR="00187199" w:rsidRPr="00D438F6" w:rsidRDefault="00187199" w:rsidP="0050562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（補助事業終了年度の前年</w:t>
            </w:r>
            <w:r w:rsidR="00D438F6"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度</w:t>
            </w: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58F7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補助事業終了後</w:t>
            </w:r>
          </w:p>
        </w:tc>
      </w:tr>
      <w:tr w:rsidR="00A74870" w:rsidRPr="00D438F6" w14:paraId="13677C96" w14:textId="77777777" w:rsidTr="00905FE0">
        <w:trPr>
          <w:trHeight w:val="360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4B94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55BD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B3C7" w14:textId="77777777" w:rsidR="00A74870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1年目</w:t>
            </w:r>
          </w:p>
          <w:p w14:paraId="1A331FDC" w14:textId="48749557" w:rsidR="00D438F6" w:rsidRPr="00D438F6" w:rsidRDefault="00D438F6" w:rsidP="009B0645">
            <w:pPr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（補助事業終了</w:t>
            </w:r>
            <w:r w:rsidR="00232221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1年後</w:t>
            </w: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73C3" w14:textId="77777777" w:rsidR="00D438F6" w:rsidRDefault="00A74870" w:rsidP="00D438F6">
            <w:pPr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2年目</w:t>
            </w:r>
          </w:p>
          <w:p w14:paraId="3659F97D" w14:textId="55D598BD" w:rsidR="00D438F6" w:rsidRPr="00D438F6" w:rsidRDefault="00D438F6" w:rsidP="00D438F6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（補助事業終了</w:t>
            </w:r>
            <w:r w:rsidR="00232221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2</w:t>
            </w: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年後）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C44F" w14:textId="77777777" w:rsidR="00A74870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3年目</w:t>
            </w:r>
          </w:p>
          <w:p w14:paraId="34C4FD96" w14:textId="175AA834" w:rsidR="00D438F6" w:rsidRPr="00D438F6" w:rsidRDefault="00D438F6" w:rsidP="009B064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（補助事業終了</w:t>
            </w:r>
            <w:r w:rsidR="00232221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t>3</w:t>
            </w: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年後）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5744" w14:textId="77777777" w:rsidR="00A74870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4年目</w:t>
            </w:r>
          </w:p>
          <w:p w14:paraId="044140C8" w14:textId="1B2876C9" w:rsidR="00D438F6" w:rsidRPr="00D438F6" w:rsidRDefault="00D438F6" w:rsidP="009B064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（補助事業終了</w:t>
            </w:r>
            <w:r w:rsidR="00232221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t>4</w:t>
            </w: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年後）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F42A" w14:textId="77777777" w:rsidR="00A74870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5年目</w:t>
            </w:r>
          </w:p>
          <w:p w14:paraId="565EF19A" w14:textId="11ED7C1A" w:rsidR="00D438F6" w:rsidRPr="00D438F6" w:rsidRDefault="00D438F6" w:rsidP="009B064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（補助事業終了</w:t>
            </w:r>
            <w:r w:rsidR="00232221"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  <w:t>5</w:t>
            </w:r>
            <w:r w:rsidRPr="00D438F6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年後）</w:t>
            </w:r>
          </w:p>
        </w:tc>
      </w:tr>
      <w:tr w:rsidR="00A74870" w:rsidRPr="00317E11" w14:paraId="449B702F" w14:textId="77777777" w:rsidTr="00905FE0">
        <w:trPr>
          <w:trHeight w:val="270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3F97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4711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[ 年 月期]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2E64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[ 年 月期]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9CA7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[ 年 月期]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82EB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[ 年 月期]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3974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[ 年 月期]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E6F0" w14:textId="77777777" w:rsidR="00A74870" w:rsidRPr="00A9187D" w:rsidRDefault="00A74870" w:rsidP="009B064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>[ 年 月期]</w:t>
            </w:r>
          </w:p>
        </w:tc>
      </w:tr>
      <w:tr w:rsidR="00A74870" w:rsidRPr="00317E11" w14:paraId="5977FF87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A39A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事業場内最低賃金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7300D5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7C4D2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A95BEA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C37EC1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867E34D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487D15F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428E6585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CBF6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　売上高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9A7881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1DA22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AE3192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54986BF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0C33E74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D3FC5A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55FD0AAC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EAA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②　営業利益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F77575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05D4CB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655BCB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2365CA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A8C4848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2BDCA0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326D6B32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39EE" w14:textId="21F59A5A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③　</w:t>
            </w:r>
            <w:r w:rsidR="000C165E">
              <w:rPr>
                <w:rFonts w:asciiTheme="majorEastAsia" w:eastAsiaTheme="majorEastAsia" w:hAnsiTheme="majorEastAsia" w:hint="eastAsia"/>
                <w:sz w:val="18"/>
                <w:szCs w:val="18"/>
              </w:rPr>
              <w:t>経常</w:t>
            </w: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利益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CAE4A4E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565934A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4D0489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7D8001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AA4743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0B314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45A5481B" w14:textId="77777777" w:rsidTr="00905FE0">
        <w:trPr>
          <w:trHeight w:val="28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3C40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④　人件費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C3229F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B816E02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6604D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7D3815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815E862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80C227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79BF9F86" w14:textId="77777777" w:rsidTr="00905FE0">
        <w:trPr>
          <w:trHeight w:val="28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A0C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⑤　減価償却費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EAA712F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C4F79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E5BE5D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8DAF4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8A949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72E4C8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60A7188C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D3D6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⑥　付加価値額</w:t>
            </w:r>
          </w:p>
          <w:p w14:paraId="0F6691D6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（②+④+⑤）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CF57117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F0081F5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1865E8E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AE6638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384E1ED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BDBF733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7459FD17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9578" w14:textId="77777777" w:rsidR="00A74870" w:rsidRPr="00A9187D" w:rsidDel="00587E45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付加価値額の伸び率（％）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23D192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A2B919F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47E7AD2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33AA002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B193EC7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28A07CC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6391361F" w14:textId="77777777" w:rsidTr="00905FE0">
        <w:trPr>
          <w:trHeight w:val="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4F58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労働分配率（％）</w:t>
            </w:r>
          </w:p>
          <w:p w14:paraId="6CA3C3B3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（④÷⑥×100）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19796F9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F87AC7F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2F1360A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AB2F66C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EA47071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7A6569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68431078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051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⑦　設備投資額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A6E435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31A00E7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7A15C6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462EE5A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5ED41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AFBC861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7A088059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C6A0" w14:textId="77777777" w:rsidR="00A74870" w:rsidRPr="00A9187D" w:rsidDel="00587E45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⑧　給与支給総額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D5FCBB4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16A1AA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244D876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3121AE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E5B886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8E4BBE0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38943F01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DFD4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⑨</w:t>
            </w:r>
            <w:r w:rsidRPr="00A9187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⑧のうち、役員報酬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07877A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E54DC1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3E4B776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85EF53F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DF34163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8204216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316B9D74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CA41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⑩　⑧のうち、従業員の</w:t>
            </w:r>
          </w:p>
          <w:p w14:paraId="38F8DEA1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給与支給総額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E81971D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C8EF819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3D09246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88744D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4E284E4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110ED46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738D8384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2AE9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⑪ ⑩のうち、賞与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16ECFDC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3291300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9CAA5F0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E4CD834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50F3203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2FE5EF5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64D319E1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46BC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⑫ ⑩のうち、給料、賃金</w:t>
            </w:r>
          </w:p>
          <w:p w14:paraId="40D5545E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（⑩-⑪）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126B38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A831B8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3880250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CD7FD1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AD5D14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ED88E2C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270AED47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2832" w14:textId="4D860D47" w:rsidR="00A74870" w:rsidRPr="00A9187D" w:rsidRDefault="00A74870" w:rsidP="00A9187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給与支給総額の伸び率（％）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E29BB97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20E56E3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B2823CC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F22114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CEBB92F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A2C0D67" w14:textId="77777777" w:rsidR="00A74870" w:rsidRPr="00A9187D" w:rsidDel="00587E45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6735888A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93DC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⑬役員数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5E3B4E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C161E1E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78E2543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338564E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353B572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64985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0E9630C3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F9CA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⑭従業員数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852842F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0A5FC0F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AC37E07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C69D52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8E374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8EB1BCC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3BAC2E90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5F8A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一人当たり給与支給総額</w:t>
            </w:r>
          </w:p>
          <w:p w14:paraId="5832FB89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（⑧÷（⑬＋⑭））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6E89EC5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51FC9E7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F9170B1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99D24F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CA022DF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666AA9D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27C28FB2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E004" w14:textId="77777777" w:rsid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役員一人当たり給与</w:t>
            </w:r>
          </w:p>
          <w:p w14:paraId="578328DF" w14:textId="2AB843AC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支給総額（⑨÷⑬）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DC3D5B1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E9C99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FE82522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7E583C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FD885D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65498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7D796DA0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566F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従業員一人当たり給与</w:t>
            </w:r>
          </w:p>
          <w:p w14:paraId="5D73D80F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支給総額（⑩÷⑭）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0349B7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D3D83F8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BFC831A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13E7DA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661C4B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95859C9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74870" w:rsidRPr="00317E11" w14:paraId="1A25D846" w14:textId="77777777" w:rsidTr="00905FE0">
        <w:trPr>
          <w:trHeight w:val="27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8BC3" w14:textId="77777777" w:rsidR="00A74870" w:rsidRPr="00A9187D" w:rsidRDefault="00A74870" w:rsidP="009B064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87D"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従業員一人当たり給与、賃金（⑫÷⑭）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0517C66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11E369E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F21EBB0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5BCA28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3673248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00AE27" w14:textId="77777777" w:rsidR="00A74870" w:rsidRPr="00A9187D" w:rsidRDefault="00A74870" w:rsidP="009B064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9F00BA3" w14:textId="4C370D02" w:rsidR="00403750" w:rsidRDefault="00A9187D" w:rsidP="0050562E">
      <w:pPr>
        <w:tabs>
          <w:tab w:val="left" w:pos="1350"/>
        </w:tabs>
        <w:ind w:left="200" w:hangingChars="100" w:hanging="20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A74870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※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基準年度の列には、応募申請の</w:t>
      </w:r>
      <w:proofErr w:type="gramStart"/>
      <w:r w:rsidR="00A8541A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締切</w:t>
      </w:r>
      <w:proofErr w:type="gramEnd"/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から６か月前の日以降の決算の実績値又は見込値を記載してください。</w:t>
      </w:r>
    </w:p>
    <w:sectPr w:rsidR="00403750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0980" w14:textId="77777777" w:rsidR="00FE3703" w:rsidRDefault="00E55052">
      <w:r>
        <w:separator/>
      </w:r>
    </w:p>
  </w:endnote>
  <w:endnote w:type="continuationSeparator" w:id="0">
    <w:p w14:paraId="4F54A07D" w14:textId="77777777" w:rsidR="00FE3703" w:rsidRDefault="00E5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CED6" w14:textId="77777777" w:rsidR="00FE3703" w:rsidRDefault="00E55052">
      <w:r>
        <w:separator/>
      </w:r>
    </w:p>
  </w:footnote>
  <w:footnote w:type="continuationSeparator" w:id="0">
    <w:p w14:paraId="333B99E1" w14:textId="77777777" w:rsidR="00FE3703" w:rsidRDefault="00E5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A552" w14:textId="77777777" w:rsidR="00FE3703" w:rsidRDefault="00FE3703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7D20"/>
    <w:multiLevelType w:val="hybridMultilevel"/>
    <w:tmpl w:val="704CAFF2"/>
    <w:lvl w:ilvl="0" w:tplc="6DD02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709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03"/>
    <w:rsid w:val="000257FA"/>
    <w:rsid w:val="00040C1B"/>
    <w:rsid w:val="000C165E"/>
    <w:rsid w:val="001278DB"/>
    <w:rsid w:val="00166F8C"/>
    <w:rsid w:val="00167EA1"/>
    <w:rsid w:val="0017208E"/>
    <w:rsid w:val="00175E21"/>
    <w:rsid w:val="00187199"/>
    <w:rsid w:val="00196724"/>
    <w:rsid w:val="00232221"/>
    <w:rsid w:val="00275C08"/>
    <w:rsid w:val="002A6DF3"/>
    <w:rsid w:val="00403750"/>
    <w:rsid w:val="004137BA"/>
    <w:rsid w:val="0046146E"/>
    <w:rsid w:val="00465FD0"/>
    <w:rsid w:val="004B6C38"/>
    <w:rsid w:val="0050562E"/>
    <w:rsid w:val="005166B6"/>
    <w:rsid w:val="005941D8"/>
    <w:rsid w:val="005D21D3"/>
    <w:rsid w:val="006C09D4"/>
    <w:rsid w:val="0074356F"/>
    <w:rsid w:val="0082025E"/>
    <w:rsid w:val="00820AC0"/>
    <w:rsid w:val="00837802"/>
    <w:rsid w:val="008510EE"/>
    <w:rsid w:val="008539A5"/>
    <w:rsid w:val="008F4CE0"/>
    <w:rsid w:val="00905FE0"/>
    <w:rsid w:val="00906110"/>
    <w:rsid w:val="00923104"/>
    <w:rsid w:val="009B7C69"/>
    <w:rsid w:val="00A24537"/>
    <w:rsid w:val="00A45806"/>
    <w:rsid w:val="00A5096A"/>
    <w:rsid w:val="00A74870"/>
    <w:rsid w:val="00A8541A"/>
    <w:rsid w:val="00A9187D"/>
    <w:rsid w:val="00AA06D4"/>
    <w:rsid w:val="00B36F1D"/>
    <w:rsid w:val="00B56B2A"/>
    <w:rsid w:val="00BB5699"/>
    <w:rsid w:val="00BD4ED5"/>
    <w:rsid w:val="00BD7942"/>
    <w:rsid w:val="00C56F6A"/>
    <w:rsid w:val="00D438F6"/>
    <w:rsid w:val="00DA5028"/>
    <w:rsid w:val="00DB70BB"/>
    <w:rsid w:val="00DC28A2"/>
    <w:rsid w:val="00DF62DF"/>
    <w:rsid w:val="00E12007"/>
    <w:rsid w:val="00E146CB"/>
    <w:rsid w:val="00E26B23"/>
    <w:rsid w:val="00E2757A"/>
    <w:rsid w:val="00E37D15"/>
    <w:rsid w:val="00E53550"/>
    <w:rsid w:val="00E55052"/>
    <w:rsid w:val="00E62CD5"/>
    <w:rsid w:val="00EA416D"/>
    <w:rsid w:val="00EB20D5"/>
    <w:rsid w:val="00EF68D0"/>
    <w:rsid w:val="00F13A25"/>
    <w:rsid w:val="00F5775F"/>
    <w:rsid w:val="00F929F6"/>
    <w:rsid w:val="00F93593"/>
    <w:rsid w:val="00FB0957"/>
    <w:rsid w:val="00FC6DD3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B481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</w:style>
  <w:style w:type="character" w:customStyle="1" w:styleId="itemtitle">
    <w:name w:val="itemtitle"/>
    <w:basedOn w:val="a0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B36F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6F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6F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6F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6F1D"/>
    <w:rPr>
      <w:b/>
      <w:bCs/>
    </w:rPr>
  </w:style>
  <w:style w:type="paragraph" w:customStyle="1" w:styleId="af3">
    <w:name w:val="本文１"/>
    <w:basedOn w:val="a"/>
    <w:qFormat/>
    <w:rsid w:val="008510EE"/>
    <w:pPr>
      <w:widowControl/>
      <w:autoSpaceDE w:val="0"/>
      <w:autoSpaceDN w:val="0"/>
      <w:spacing w:line="300" w:lineRule="exact"/>
      <w:ind w:leftChars="100" w:left="100" w:firstLineChars="100" w:firstLine="100"/>
    </w:pPr>
    <w:rPr>
      <w:rFonts w:ascii="メイリオ" w:eastAsia="メイリオ" w:hAnsi="メイリオ" w:cs="ＭＳ Ｐゴシック"/>
      <w:kern w:val="0"/>
      <w:szCs w:val="24"/>
    </w:rPr>
  </w:style>
  <w:style w:type="paragraph" w:customStyle="1" w:styleId="af4">
    <w:name w:val="注釈※"/>
    <w:basedOn w:val="a"/>
    <w:link w:val="af5"/>
    <w:autoRedefine/>
    <w:qFormat/>
    <w:rsid w:val="008510EE"/>
    <w:pPr>
      <w:autoSpaceDE w:val="0"/>
      <w:autoSpaceDN w:val="0"/>
      <w:adjustRightInd w:val="0"/>
      <w:snapToGrid w:val="0"/>
      <w:spacing w:line="300" w:lineRule="exact"/>
      <w:ind w:leftChars="147" w:left="562" w:rightChars="100" w:right="240" w:hangingChars="116" w:hanging="209"/>
    </w:pPr>
    <w:rPr>
      <w:rFonts w:ascii="メイリオ" w:eastAsia="メイリオ" w:hAnsi="メイリオ" w:cs="ＭＳ Ｐゴシック"/>
      <w:kern w:val="0"/>
      <w:sz w:val="18"/>
      <w:szCs w:val="18"/>
    </w:rPr>
  </w:style>
  <w:style w:type="paragraph" w:customStyle="1" w:styleId="af6">
    <w:name w:val="本文（１）"/>
    <w:basedOn w:val="a"/>
    <w:link w:val="af7"/>
    <w:qFormat/>
    <w:rsid w:val="008510EE"/>
    <w:pPr>
      <w:widowControl/>
      <w:autoSpaceDE w:val="0"/>
      <w:autoSpaceDN w:val="0"/>
      <w:spacing w:line="300" w:lineRule="exact"/>
      <w:ind w:leftChars="100" w:left="300" w:hangingChars="200" w:hanging="200"/>
      <w:jc w:val="left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5">
    <w:name w:val="注釈※ (文字)"/>
    <w:basedOn w:val="a0"/>
    <w:link w:val="af4"/>
    <w:rsid w:val="008510EE"/>
    <w:rPr>
      <w:rFonts w:ascii="メイリオ" w:eastAsia="メイリオ" w:hAnsi="メイリオ" w:cs="ＭＳ Ｐゴシック"/>
      <w:kern w:val="0"/>
      <w:sz w:val="18"/>
      <w:szCs w:val="18"/>
    </w:rPr>
  </w:style>
  <w:style w:type="character" w:customStyle="1" w:styleId="af7">
    <w:name w:val="本文（１） (文字)"/>
    <w:basedOn w:val="a0"/>
    <w:link w:val="af6"/>
    <w:rsid w:val="008510EE"/>
    <w:rPr>
      <w:rFonts w:asciiTheme="majorEastAsia" w:eastAsia="メイリオ" w:hAnsiTheme="majorEastAsia" w:cs="ＭＳ 明朝"/>
      <w:kern w:val="0"/>
      <w:szCs w:val="24"/>
    </w:rPr>
  </w:style>
  <w:style w:type="paragraph" w:styleId="af8">
    <w:name w:val="Revision"/>
    <w:hidden/>
    <w:uiPriority w:val="99"/>
    <w:semiHidden/>
    <w:rsid w:val="0041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2024-05-08T04:53:00Z</dcterms:created>
  <dcterms:modified xsi:type="dcterms:W3CDTF">2024-05-15T00:47:00Z</dcterms:modified>
</cp:coreProperties>
</file>